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E2" w:rsidRPr="00E3694A"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rPr>
          <w:strike/>
        </w:rPr>
      </w:pPr>
      <w:bookmarkStart w:id="0" w:name="_GoBack"/>
      <w:bookmarkEnd w:id="0"/>
    </w:p>
    <w:p w:rsid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color w:val="000000" w:themeColor="text1"/>
          <w:sz w:val="56"/>
          <w:szCs w:val="56"/>
        </w:rPr>
      </w:pPr>
      <w:r w:rsidRPr="009261E2">
        <w:rPr>
          <w:b/>
          <w:color w:val="000000" w:themeColor="text1"/>
          <w:sz w:val="56"/>
          <w:szCs w:val="56"/>
        </w:rPr>
        <w:t>Virginia State Police</w:t>
      </w:r>
    </w:p>
    <w:p w:rsidR="009261E2" w:rsidRP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color w:val="000000" w:themeColor="text1"/>
          <w:sz w:val="48"/>
          <w:szCs w:val="56"/>
        </w:rPr>
      </w:pPr>
      <w:r w:rsidRPr="009261E2">
        <w:rPr>
          <w:b/>
          <w:color w:val="000000" w:themeColor="text1"/>
          <w:sz w:val="48"/>
          <w:szCs w:val="56"/>
        </w:rPr>
        <w:t>Compensation, Compression, and Retention</w:t>
      </w:r>
    </w:p>
    <w:p w:rsid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pPr>
    </w:p>
    <w:p w:rsid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noProof/>
        </w:rPr>
      </w:pPr>
    </w:p>
    <w:p w:rsid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sz w:val="28"/>
        </w:rPr>
      </w:pPr>
      <w:r>
        <w:rPr>
          <w:noProof/>
        </w:rPr>
        <w:drawing>
          <wp:inline distT="0" distB="0" distL="0" distR="0" wp14:anchorId="7D786407" wp14:editId="0EA24B06">
            <wp:extent cx="3233057" cy="3367667"/>
            <wp:effectExtent l="0" t="0" r="5715" b="4445"/>
            <wp:docPr id="5" name="Picture 5" descr="Image result for virginia state pol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virginia state polic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675" cy="3374561"/>
                    </a:xfrm>
                    <a:prstGeom prst="rect">
                      <a:avLst/>
                    </a:prstGeom>
                    <a:noFill/>
                    <a:ln>
                      <a:noFill/>
                    </a:ln>
                  </pic:spPr>
                </pic:pic>
              </a:graphicData>
            </a:graphic>
          </wp:inline>
        </w:drawing>
      </w:r>
    </w:p>
    <w:p w:rsid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sz w:val="28"/>
        </w:rPr>
      </w:pPr>
    </w:p>
    <w:p w:rsidR="009261E2" w:rsidRPr="009261E2" w:rsidRDefault="009261E2" w:rsidP="009261E2">
      <w:pPr>
        <w:pStyle w:val="Heading3"/>
        <w:pBdr>
          <w:top w:val="thinThickThinSmallGap" w:sz="24" w:space="1" w:color="auto"/>
          <w:left w:val="thinThickThinSmallGap" w:sz="24" w:space="4" w:color="auto"/>
          <w:bottom w:val="thinThickThinSmallGap" w:sz="24" w:space="14" w:color="auto"/>
          <w:right w:val="thinThickThinSmallGap" w:sz="24" w:space="4" w:color="auto"/>
        </w:pBdr>
        <w:jc w:val="center"/>
        <w:rPr>
          <w:color w:val="000000" w:themeColor="text1"/>
          <w:sz w:val="28"/>
        </w:rPr>
      </w:pPr>
      <w:r w:rsidRPr="009261E2">
        <w:rPr>
          <w:color w:val="000000" w:themeColor="text1"/>
          <w:sz w:val="28"/>
        </w:rPr>
        <w:t>October 2019</w:t>
      </w:r>
    </w:p>
    <w:p w:rsidR="000965AE" w:rsidRDefault="000965AE"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sz w:val="28"/>
        </w:rPr>
      </w:pPr>
    </w:p>
    <w:p w:rsidR="009261E2"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sz w:val="28"/>
        </w:rPr>
      </w:pPr>
      <w:r w:rsidRPr="00E3694A">
        <w:rPr>
          <w:b/>
          <w:sz w:val="28"/>
        </w:rPr>
        <w:t>Superintendent</w:t>
      </w:r>
    </w:p>
    <w:p w:rsidR="009261E2" w:rsidRPr="00E3694A" w:rsidRDefault="009261E2" w:rsidP="009261E2">
      <w:pPr>
        <w:pBdr>
          <w:top w:val="thinThickThinSmallGap" w:sz="24" w:space="1" w:color="auto"/>
          <w:left w:val="thinThickThinSmallGap" w:sz="24" w:space="4" w:color="auto"/>
          <w:bottom w:val="thinThickThinSmallGap" w:sz="24" w:space="14" w:color="auto"/>
          <w:right w:val="thinThickThinSmallGap" w:sz="24" w:space="4" w:color="auto"/>
        </w:pBdr>
        <w:jc w:val="center"/>
        <w:rPr>
          <w:b/>
          <w:sz w:val="28"/>
        </w:rPr>
      </w:pPr>
    </w:p>
    <w:p w:rsidR="009261E2" w:rsidRDefault="009261E2" w:rsidP="00371BC1">
      <w:pPr>
        <w:jc w:val="both"/>
        <w:rPr>
          <w:rFonts w:ascii="Arial" w:hAnsi="Arial" w:cs="Arial"/>
          <w:b/>
          <w:sz w:val="24"/>
          <w:szCs w:val="24"/>
        </w:rPr>
      </w:pPr>
    </w:p>
    <w:p w:rsidR="00FB1B49" w:rsidRPr="00371BC1" w:rsidRDefault="00FB1B49" w:rsidP="00371BC1">
      <w:pPr>
        <w:jc w:val="both"/>
        <w:rPr>
          <w:rFonts w:ascii="Arial" w:hAnsi="Arial" w:cs="Arial"/>
          <w:b/>
          <w:sz w:val="24"/>
          <w:szCs w:val="24"/>
        </w:rPr>
      </w:pPr>
      <w:r w:rsidRPr="00371BC1">
        <w:rPr>
          <w:rFonts w:ascii="Arial" w:hAnsi="Arial" w:cs="Arial"/>
          <w:b/>
          <w:sz w:val="24"/>
          <w:szCs w:val="24"/>
        </w:rPr>
        <w:lastRenderedPageBreak/>
        <w:t>Executive Summary</w:t>
      </w:r>
    </w:p>
    <w:p w:rsidR="00DE36D2" w:rsidRDefault="00CE2BC4" w:rsidP="00371BC1">
      <w:pPr>
        <w:jc w:val="both"/>
        <w:rPr>
          <w:rFonts w:ascii="Arial" w:hAnsi="Arial" w:cs="Arial"/>
          <w:sz w:val="24"/>
          <w:szCs w:val="24"/>
        </w:rPr>
      </w:pPr>
      <w:r>
        <w:rPr>
          <w:rFonts w:ascii="Arial" w:hAnsi="Arial" w:cs="Arial"/>
          <w:sz w:val="24"/>
          <w:szCs w:val="24"/>
        </w:rPr>
        <w:t xml:space="preserve">Nationally, interest </w:t>
      </w:r>
      <w:r w:rsidR="00B03C5E" w:rsidRPr="00371BC1">
        <w:rPr>
          <w:rFonts w:ascii="Arial" w:hAnsi="Arial" w:cs="Arial"/>
          <w:sz w:val="24"/>
          <w:szCs w:val="24"/>
        </w:rPr>
        <w:t>in law enforcement employment has fallen significantly</w:t>
      </w:r>
      <w:r w:rsidR="00BF32AD" w:rsidRPr="00371BC1">
        <w:rPr>
          <w:rFonts w:ascii="Arial" w:hAnsi="Arial" w:cs="Arial"/>
          <w:sz w:val="24"/>
          <w:szCs w:val="24"/>
        </w:rPr>
        <w:t xml:space="preserve"> in recent years</w:t>
      </w:r>
      <w:r w:rsidR="00E8037A">
        <w:rPr>
          <w:rFonts w:ascii="Arial" w:hAnsi="Arial" w:cs="Arial"/>
          <w:sz w:val="24"/>
          <w:szCs w:val="24"/>
        </w:rPr>
        <w:t>,</w:t>
      </w:r>
      <w:r w:rsidR="00DC5C42">
        <w:rPr>
          <w:rFonts w:ascii="Arial" w:hAnsi="Arial" w:cs="Arial"/>
          <w:sz w:val="24"/>
          <w:szCs w:val="24"/>
        </w:rPr>
        <w:t xml:space="preserve"> resulting</w:t>
      </w:r>
      <w:r w:rsidR="00204D56" w:rsidRPr="00371BC1">
        <w:rPr>
          <w:rFonts w:ascii="Arial" w:hAnsi="Arial" w:cs="Arial"/>
          <w:sz w:val="24"/>
          <w:szCs w:val="24"/>
        </w:rPr>
        <w:t xml:space="preserve"> </w:t>
      </w:r>
      <w:r w:rsidR="00DC5C42">
        <w:rPr>
          <w:rFonts w:ascii="Arial" w:hAnsi="Arial" w:cs="Arial"/>
          <w:sz w:val="24"/>
          <w:szCs w:val="24"/>
        </w:rPr>
        <w:t xml:space="preserve">in </w:t>
      </w:r>
      <w:r w:rsidR="00B03C5E" w:rsidRPr="00371BC1">
        <w:rPr>
          <w:rFonts w:ascii="Arial" w:hAnsi="Arial" w:cs="Arial"/>
          <w:sz w:val="24"/>
          <w:szCs w:val="24"/>
        </w:rPr>
        <w:t xml:space="preserve">shrinking pools of applicants for local and state policing jobs.  </w:t>
      </w:r>
      <w:r w:rsidRPr="00371BC1">
        <w:rPr>
          <w:rFonts w:ascii="Arial" w:hAnsi="Arial" w:cs="Arial"/>
          <w:sz w:val="24"/>
          <w:szCs w:val="24"/>
        </w:rPr>
        <w:t>The Department of State Police is not immune from this trend and has endured significant vacancy rates and diminished app</w:t>
      </w:r>
      <w:r>
        <w:rPr>
          <w:rFonts w:ascii="Arial" w:hAnsi="Arial" w:cs="Arial"/>
          <w:sz w:val="24"/>
          <w:szCs w:val="24"/>
        </w:rPr>
        <w:t>lican</w:t>
      </w:r>
      <w:r w:rsidRPr="00C95E27">
        <w:rPr>
          <w:rFonts w:ascii="Arial" w:hAnsi="Arial" w:cs="Arial"/>
          <w:sz w:val="24"/>
          <w:szCs w:val="24"/>
        </w:rPr>
        <w:t xml:space="preserve">t pools over the past five years. </w:t>
      </w:r>
      <w:r w:rsidR="00B03C5E" w:rsidRPr="00C95E27">
        <w:rPr>
          <w:rFonts w:ascii="Arial" w:hAnsi="Arial" w:cs="Arial"/>
          <w:sz w:val="24"/>
          <w:szCs w:val="24"/>
        </w:rPr>
        <w:t xml:space="preserve">While there are many theories as to the cause of this crisis, </w:t>
      </w:r>
      <w:r w:rsidR="00BF32AD" w:rsidRPr="00C95E27">
        <w:rPr>
          <w:rFonts w:ascii="Arial" w:hAnsi="Arial" w:cs="Arial"/>
          <w:sz w:val="24"/>
          <w:szCs w:val="24"/>
        </w:rPr>
        <w:t>the solution</w:t>
      </w:r>
      <w:r w:rsidR="00A01BB5" w:rsidRPr="00C95E27">
        <w:rPr>
          <w:rFonts w:ascii="Arial" w:hAnsi="Arial" w:cs="Arial"/>
          <w:sz w:val="24"/>
          <w:szCs w:val="24"/>
        </w:rPr>
        <w:t>s</w:t>
      </w:r>
      <w:r w:rsidR="00BF32AD" w:rsidRPr="00C95E27">
        <w:rPr>
          <w:rFonts w:ascii="Arial" w:hAnsi="Arial" w:cs="Arial"/>
          <w:sz w:val="24"/>
          <w:szCs w:val="24"/>
        </w:rPr>
        <w:t xml:space="preserve"> </w:t>
      </w:r>
      <w:r w:rsidR="00A01BB5" w:rsidRPr="00C95E27">
        <w:rPr>
          <w:rFonts w:ascii="Arial" w:hAnsi="Arial" w:cs="Arial"/>
          <w:sz w:val="24"/>
          <w:szCs w:val="24"/>
        </w:rPr>
        <w:t>are</w:t>
      </w:r>
      <w:r w:rsidRPr="00C95E27">
        <w:rPr>
          <w:rFonts w:ascii="Arial" w:hAnsi="Arial" w:cs="Arial"/>
          <w:sz w:val="24"/>
          <w:szCs w:val="24"/>
        </w:rPr>
        <w:t xml:space="preserve"> clear: </w:t>
      </w:r>
    </w:p>
    <w:p w:rsidR="00DE36D2" w:rsidRPr="00DE36D2" w:rsidRDefault="00DE36D2" w:rsidP="00DE36D2">
      <w:pPr>
        <w:pStyle w:val="ListParagraph"/>
        <w:numPr>
          <w:ilvl w:val="0"/>
          <w:numId w:val="8"/>
        </w:numPr>
        <w:jc w:val="both"/>
        <w:rPr>
          <w:rFonts w:ascii="Arial" w:hAnsi="Arial" w:cs="Arial"/>
          <w:sz w:val="24"/>
          <w:szCs w:val="24"/>
        </w:rPr>
      </w:pPr>
      <w:r>
        <w:rPr>
          <w:rFonts w:ascii="Arial" w:hAnsi="Arial" w:cs="Arial"/>
          <w:sz w:val="24"/>
          <w:szCs w:val="24"/>
        </w:rPr>
        <w:t>I</w:t>
      </w:r>
      <w:r w:rsidR="00BF32AD" w:rsidRPr="00DE36D2">
        <w:rPr>
          <w:rFonts w:ascii="Arial" w:hAnsi="Arial" w:cs="Arial"/>
          <w:sz w:val="24"/>
          <w:szCs w:val="24"/>
        </w:rPr>
        <w:t>ncrease interest in the profession</w:t>
      </w:r>
      <w:r w:rsidR="00DC5C42" w:rsidRPr="00DE36D2">
        <w:rPr>
          <w:rFonts w:ascii="Arial" w:hAnsi="Arial" w:cs="Arial"/>
          <w:sz w:val="24"/>
          <w:szCs w:val="24"/>
        </w:rPr>
        <w:t>,</w:t>
      </w:r>
      <w:r w:rsidR="00BF32AD" w:rsidRPr="00DE36D2">
        <w:rPr>
          <w:rFonts w:ascii="Arial" w:hAnsi="Arial" w:cs="Arial"/>
          <w:sz w:val="24"/>
          <w:szCs w:val="24"/>
        </w:rPr>
        <w:t xml:space="preserve"> which will </w:t>
      </w:r>
      <w:r w:rsidR="00CE2BC4" w:rsidRPr="00DE36D2">
        <w:rPr>
          <w:rFonts w:ascii="Arial" w:hAnsi="Arial" w:cs="Arial"/>
          <w:sz w:val="24"/>
          <w:szCs w:val="24"/>
        </w:rPr>
        <w:t xml:space="preserve">in turn </w:t>
      </w:r>
      <w:r w:rsidR="00BF32AD" w:rsidRPr="00DE36D2">
        <w:rPr>
          <w:rFonts w:ascii="Arial" w:hAnsi="Arial" w:cs="Arial"/>
          <w:sz w:val="24"/>
          <w:szCs w:val="24"/>
        </w:rPr>
        <w:t>increase the number and quality of applicants for these critical jobs</w:t>
      </w:r>
    </w:p>
    <w:p w:rsidR="00DE36D2" w:rsidRPr="00DE36D2" w:rsidRDefault="00DE36D2" w:rsidP="00DE36D2">
      <w:pPr>
        <w:pStyle w:val="ListParagraph"/>
        <w:numPr>
          <w:ilvl w:val="0"/>
          <w:numId w:val="8"/>
        </w:numPr>
        <w:jc w:val="both"/>
        <w:rPr>
          <w:rFonts w:ascii="Arial" w:hAnsi="Arial" w:cs="Arial"/>
          <w:sz w:val="24"/>
          <w:szCs w:val="24"/>
        </w:rPr>
      </w:pPr>
      <w:r>
        <w:rPr>
          <w:rFonts w:ascii="Arial" w:hAnsi="Arial" w:cs="Arial"/>
          <w:sz w:val="24"/>
          <w:szCs w:val="24"/>
        </w:rPr>
        <w:t>C</w:t>
      </w:r>
      <w:r w:rsidR="00A01BB5" w:rsidRPr="00DE36D2">
        <w:rPr>
          <w:rFonts w:ascii="Arial" w:hAnsi="Arial" w:cs="Arial"/>
          <w:sz w:val="24"/>
          <w:szCs w:val="24"/>
        </w:rPr>
        <w:t>reate a transparent, sustainable compensation pathway to retain</w:t>
      </w:r>
      <w:r w:rsidR="0094756F" w:rsidRPr="00DE36D2">
        <w:rPr>
          <w:rFonts w:ascii="Arial" w:hAnsi="Arial" w:cs="Arial"/>
          <w:sz w:val="24"/>
          <w:szCs w:val="24"/>
        </w:rPr>
        <w:t xml:space="preserve"> current</w:t>
      </w:r>
      <w:r w:rsidR="00DC78DB">
        <w:rPr>
          <w:rFonts w:ascii="Arial" w:hAnsi="Arial" w:cs="Arial"/>
          <w:sz w:val="24"/>
          <w:szCs w:val="24"/>
        </w:rPr>
        <w:t xml:space="preserve"> employees</w:t>
      </w:r>
      <w:r w:rsidR="0008306C" w:rsidRPr="00DE36D2">
        <w:rPr>
          <w:rFonts w:ascii="Arial" w:hAnsi="Arial" w:cs="Arial"/>
          <w:sz w:val="24"/>
          <w:szCs w:val="24"/>
        </w:rPr>
        <w:t xml:space="preserve"> </w:t>
      </w:r>
    </w:p>
    <w:p w:rsidR="00204D56" w:rsidRPr="00371BC1" w:rsidRDefault="0008306C" w:rsidP="00371BC1">
      <w:pPr>
        <w:jc w:val="both"/>
        <w:rPr>
          <w:rFonts w:ascii="Arial" w:hAnsi="Arial" w:cs="Arial"/>
          <w:sz w:val="24"/>
          <w:szCs w:val="24"/>
        </w:rPr>
      </w:pPr>
      <w:r>
        <w:rPr>
          <w:rFonts w:ascii="Arial" w:hAnsi="Arial" w:cs="Arial"/>
          <w:sz w:val="24"/>
          <w:szCs w:val="24"/>
        </w:rPr>
        <w:t>This pat</w:t>
      </w:r>
      <w:r w:rsidR="00BA272F">
        <w:rPr>
          <w:rFonts w:ascii="Arial" w:hAnsi="Arial" w:cs="Arial"/>
          <w:sz w:val="24"/>
          <w:szCs w:val="24"/>
        </w:rPr>
        <w:t>hway should be designed to protect the organization’s</w:t>
      </w:r>
      <w:r>
        <w:rPr>
          <w:rFonts w:ascii="Arial" w:hAnsi="Arial" w:cs="Arial"/>
          <w:sz w:val="24"/>
          <w:szCs w:val="24"/>
        </w:rPr>
        <w:t xml:space="preserve"> significant financial investments in recruiting, hiring, training, and retaining a </w:t>
      </w:r>
      <w:r w:rsidR="00EF12B9">
        <w:rPr>
          <w:rFonts w:ascii="Arial" w:hAnsi="Arial" w:cs="Arial"/>
          <w:sz w:val="24"/>
          <w:szCs w:val="24"/>
        </w:rPr>
        <w:t>high quality workforce</w:t>
      </w:r>
      <w:r w:rsidR="00BF32AD" w:rsidRPr="00371BC1">
        <w:rPr>
          <w:rFonts w:ascii="Arial" w:hAnsi="Arial" w:cs="Arial"/>
          <w:sz w:val="24"/>
          <w:szCs w:val="24"/>
        </w:rPr>
        <w:t xml:space="preserve">. </w:t>
      </w:r>
      <w:r w:rsidR="00657AC5" w:rsidRPr="00371BC1">
        <w:rPr>
          <w:rFonts w:ascii="Arial" w:hAnsi="Arial" w:cs="Arial"/>
          <w:sz w:val="24"/>
          <w:szCs w:val="24"/>
        </w:rPr>
        <w:t xml:space="preserve"> </w:t>
      </w:r>
    </w:p>
    <w:p w:rsidR="003910EE" w:rsidRPr="00371BC1" w:rsidRDefault="00657AC5" w:rsidP="00371BC1">
      <w:pPr>
        <w:jc w:val="both"/>
        <w:rPr>
          <w:rFonts w:ascii="Arial" w:hAnsi="Arial" w:cs="Arial"/>
          <w:sz w:val="24"/>
          <w:szCs w:val="24"/>
        </w:rPr>
      </w:pPr>
      <w:r w:rsidRPr="00371BC1">
        <w:rPr>
          <w:rFonts w:ascii="Arial" w:hAnsi="Arial" w:cs="Arial"/>
          <w:sz w:val="24"/>
          <w:szCs w:val="24"/>
        </w:rPr>
        <w:t>T</w:t>
      </w:r>
      <w:r w:rsidR="00BF32AD" w:rsidRPr="00371BC1">
        <w:rPr>
          <w:rFonts w:ascii="Arial" w:hAnsi="Arial" w:cs="Arial"/>
          <w:sz w:val="24"/>
          <w:szCs w:val="24"/>
        </w:rPr>
        <w:t>he</w:t>
      </w:r>
      <w:r w:rsidR="00665DE4" w:rsidRPr="00371BC1">
        <w:rPr>
          <w:rFonts w:ascii="Arial" w:hAnsi="Arial" w:cs="Arial"/>
          <w:sz w:val="24"/>
          <w:szCs w:val="24"/>
        </w:rPr>
        <w:t xml:space="preserve"> </w:t>
      </w:r>
      <w:r w:rsidR="00BF32AD" w:rsidRPr="00371BC1">
        <w:rPr>
          <w:rFonts w:ascii="Arial" w:hAnsi="Arial" w:cs="Arial"/>
          <w:sz w:val="24"/>
          <w:szCs w:val="24"/>
        </w:rPr>
        <w:t xml:space="preserve">most effective way </w:t>
      </w:r>
      <w:r w:rsidR="00BF32AD" w:rsidRPr="00B84411">
        <w:rPr>
          <w:rFonts w:ascii="Arial" w:hAnsi="Arial" w:cs="Arial"/>
          <w:sz w:val="24"/>
          <w:szCs w:val="24"/>
        </w:rPr>
        <w:t xml:space="preserve">to </w:t>
      </w:r>
      <w:r w:rsidR="00B84411" w:rsidRPr="00B84411">
        <w:rPr>
          <w:rFonts w:ascii="Arial" w:hAnsi="Arial" w:cs="Arial"/>
          <w:sz w:val="24"/>
          <w:szCs w:val="24"/>
        </w:rPr>
        <w:t>generate</w:t>
      </w:r>
      <w:r w:rsidR="00BF32AD" w:rsidRPr="00B84411">
        <w:rPr>
          <w:rFonts w:ascii="Arial" w:hAnsi="Arial" w:cs="Arial"/>
          <w:sz w:val="24"/>
          <w:szCs w:val="24"/>
        </w:rPr>
        <w:t xml:space="preserve"> interest i</w:t>
      </w:r>
      <w:r w:rsidR="00BF32AD" w:rsidRPr="00371BC1">
        <w:rPr>
          <w:rFonts w:ascii="Arial" w:hAnsi="Arial" w:cs="Arial"/>
          <w:sz w:val="24"/>
          <w:szCs w:val="24"/>
        </w:rPr>
        <w:t xml:space="preserve">n </w:t>
      </w:r>
      <w:r w:rsidR="00B84411">
        <w:rPr>
          <w:rFonts w:ascii="Arial" w:hAnsi="Arial" w:cs="Arial"/>
          <w:sz w:val="24"/>
          <w:szCs w:val="24"/>
        </w:rPr>
        <w:t xml:space="preserve">employment with </w:t>
      </w:r>
      <w:r w:rsidR="00BF32AD" w:rsidRPr="00371BC1">
        <w:rPr>
          <w:rFonts w:ascii="Arial" w:hAnsi="Arial" w:cs="Arial"/>
          <w:sz w:val="24"/>
          <w:szCs w:val="24"/>
        </w:rPr>
        <w:t>the Virginia State Police is to adopt and fund a competitive and coherent compensation plan</w:t>
      </w:r>
      <w:r w:rsidR="003B32E6">
        <w:rPr>
          <w:rFonts w:ascii="Arial" w:hAnsi="Arial" w:cs="Arial"/>
          <w:sz w:val="24"/>
          <w:szCs w:val="24"/>
        </w:rPr>
        <w:t>,</w:t>
      </w:r>
      <w:r w:rsidR="00BF32AD" w:rsidRPr="00371BC1">
        <w:rPr>
          <w:rFonts w:ascii="Arial" w:hAnsi="Arial" w:cs="Arial"/>
          <w:sz w:val="24"/>
          <w:szCs w:val="24"/>
        </w:rPr>
        <w:t xml:space="preserve"> like the one </w:t>
      </w:r>
      <w:r w:rsidRPr="00371BC1">
        <w:rPr>
          <w:rFonts w:ascii="Arial" w:hAnsi="Arial" w:cs="Arial"/>
          <w:sz w:val="24"/>
          <w:szCs w:val="24"/>
        </w:rPr>
        <w:t>proposed herein</w:t>
      </w:r>
      <w:r w:rsidR="00DC5C42">
        <w:rPr>
          <w:rFonts w:ascii="Arial" w:hAnsi="Arial" w:cs="Arial"/>
          <w:sz w:val="24"/>
          <w:szCs w:val="24"/>
        </w:rPr>
        <w:t xml:space="preserve">. </w:t>
      </w:r>
      <w:r w:rsidR="00A01BB5" w:rsidRPr="00371BC1">
        <w:rPr>
          <w:rFonts w:ascii="Arial" w:hAnsi="Arial" w:cs="Arial"/>
          <w:sz w:val="24"/>
          <w:szCs w:val="24"/>
        </w:rPr>
        <w:t xml:space="preserve">These types of compensation ladders provide </w:t>
      </w:r>
      <w:r w:rsidR="00A01BB5">
        <w:rPr>
          <w:rFonts w:ascii="Arial" w:hAnsi="Arial" w:cs="Arial"/>
          <w:sz w:val="24"/>
          <w:szCs w:val="24"/>
        </w:rPr>
        <w:t xml:space="preserve">a </w:t>
      </w:r>
      <w:r w:rsidR="00A01BB5" w:rsidRPr="00371BC1">
        <w:rPr>
          <w:rFonts w:ascii="Arial" w:hAnsi="Arial" w:cs="Arial"/>
          <w:sz w:val="24"/>
          <w:szCs w:val="24"/>
        </w:rPr>
        <w:t xml:space="preserve">clear and consistent </w:t>
      </w:r>
      <w:r w:rsidR="000677F6">
        <w:rPr>
          <w:rFonts w:ascii="Arial" w:hAnsi="Arial" w:cs="Arial"/>
          <w:sz w:val="24"/>
          <w:szCs w:val="24"/>
        </w:rPr>
        <w:t>track</w:t>
      </w:r>
      <w:r w:rsidR="00A01BB5" w:rsidRPr="00371BC1">
        <w:rPr>
          <w:rFonts w:ascii="Arial" w:hAnsi="Arial" w:cs="Arial"/>
          <w:sz w:val="24"/>
          <w:szCs w:val="24"/>
        </w:rPr>
        <w:t xml:space="preserve"> for employee growth</w:t>
      </w:r>
      <w:r w:rsidR="00A01BB5">
        <w:rPr>
          <w:rFonts w:ascii="Arial" w:hAnsi="Arial" w:cs="Arial"/>
          <w:sz w:val="24"/>
          <w:szCs w:val="24"/>
        </w:rPr>
        <w:t>; s</w:t>
      </w:r>
      <w:r w:rsidRPr="00371BC1">
        <w:rPr>
          <w:rFonts w:ascii="Arial" w:hAnsi="Arial" w:cs="Arial"/>
          <w:sz w:val="24"/>
          <w:szCs w:val="24"/>
        </w:rPr>
        <w:t xml:space="preserve">imilar efforts across the country have demonstrated great success.  </w:t>
      </w:r>
      <w:r w:rsidR="002D541C" w:rsidRPr="00371BC1">
        <w:rPr>
          <w:rFonts w:ascii="Arial" w:hAnsi="Arial" w:cs="Arial"/>
          <w:sz w:val="24"/>
          <w:szCs w:val="24"/>
        </w:rPr>
        <w:t xml:space="preserve">Research shows that the </w:t>
      </w:r>
      <w:r w:rsidR="00204D56" w:rsidRPr="00371BC1">
        <w:rPr>
          <w:rFonts w:ascii="Arial" w:hAnsi="Arial" w:cs="Arial"/>
          <w:sz w:val="24"/>
          <w:szCs w:val="24"/>
        </w:rPr>
        <w:t>agency consistently loses our sworn employees to other agencies</w:t>
      </w:r>
      <w:r w:rsidR="00A01BB5">
        <w:rPr>
          <w:rFonts w:ascii="Arial" w:hAnsi="Arial" w:cs="Arial"/>
          <w:sz w:val="24"/>
          <w:szCs w:val="24"/>
        </w:rPr>
        <w:t xml:space="preserve"> that</w:t>
      </w:r>
      <w:r w:rsidR="00204D56" w:rsidRPr="00371BC1">
        <w:rPr>
          <w:rFonts w:ascii="Arial" w:hAnsi="Arial" w:cs="Arial"/>
          <w:sz w:val="24"/>
          <w:szCs w:val="24"/>
        </w:rPr>
        <w:t xml:space="preserve"> pay more </w:t>
      </w:r>
      <w:r w:rsidR="002D541C" w:rsidRPr="00371BC1">
        <w:rPr>
          <w:rFonts w:ascii="Arial" w:hAnsi="Arial" w:cs="Arial"/>
          <w:sz w:val="24"/>
          <w:szCs w:val="24"/>
        </w:rPr>
        <w:t xml:space="preserve">and </w:t>
      </w:r>
      <w:r w:rsidR="00204D56" w:rsidRPr="00371BC1">
        <w:rPr>
          <w:rFonts w:ascii="Arial" w:hAnsi="Arial" w:cs="Arial"/>
          <w:sz w:val="24"/>
          <w:szCs w:val="24"/>
        </w:rPr>
        <w:t>have a compensation plan</w:t>
      </w:r>
      <w:r w:rsidR="00EF12B9">
        <w:rPr>
          <w:rFonts w:ascii="Arial" w:hAnsi="Arial" w:cs="Arial"/>
          <w:sz w:val="24"/>
          <w:szCs w:val="24"/>
        </w:rPr>
        <w:t xml:space="preserve"> that</w:t>
      </w:r>
      <w:r w:rsidR="00204D56" w:rsidRPr="00371BC1">
        <w:rPr>
          <w:rFonts w:ascii="Arial" w:hAnsi="Arial" w:cs="Arial"/>
          <w:sz w:val="24"/>
          <w:szCs w:val="24"/>
        </w:rPr>
        <w:t xml:space="preserve"> guarantees financial advancement each year</w:t>
      </w:r>
      <w:r w:rsidR="002D541C" w:rsidRPr="00371BC1">
        <w:rPr>
          <w:rFonts w:ascii="Arial" w:hAnsi="Arial" w:cs="Arial"/>
          <w:sz w:val="24"/>
          <w:szCs w:val="24"/>
        </w:rPr>
        <w:t xml:space="preserve">.  </w:t>
      </w:r>
    </w:p>
    <w:p w:rsidR="001E6078" w:rsidRDefault="002D541C" w:rsidP="009260A2">
      <w:pPr>
        <w:pStyle w:val="BodyText"/>
        <w:jc w:val="both"/>
        <w:rPr>
          <w:rFonts w:ascii="Arial" w:hAnsi="Arial" w:cs="Arial"/>
          <w:b w:val="0"/>
          <w:sz w:val="24"/>
          <w:szCs w:val="24"/>
          <w:u w:val="none"/>
        </w:rPr>
      </w:pPr>
      <w:r w:rsidRPr="00371BC1">
        <w:rPr>
          <w:rFonts w:ascii="Arial" w:hAnsi="Arial" w:cs="Arial"/>
          <w:b w:val="0"/>
          <w:sz w:val="24"/>
          <w:szCs w:val="24"/>
          <w:u w:val="none"/>
        </w:rPr>
        <w:t xml:space="preserve">While the </w:t>
      </w:r>
      <w:r w:rsidR="006103A2" w:rsidRPr="00371BC1">
        <w:rPr>
          <w:rFonts w:ascii="Arial" w:hAnsi="Arial" w:cs="Arial"/>
          <w:b w:val="0"/>
          <w:sz w:val="24"/>
          <w:szCs w:val="24"/>
          <w:u w:val="none"/>
        </w:rPr>
        <w:t xml:space="preserve">proposed compensation plan </w:t>
      </w:r>
      <w:r w:rsidR="000F11CF" w:rsidRPr="00371BC1">
        <w:rPr>
          <w:rFonts w:ascii="Arial" w:hAnsi="Arial" w:cs="Arial"/>
          <w:b w:val="0"/>
          <w:sz w:val="24"/>
          <w:szCs w:val="24"/>
          <w:u w:val="none"/>
        </w:rPr>
        <w:t>does have a</w:t>
      </w:r>
      <w:r w:rsidRPr="00371BC1">
        <w:rPr>
          <w:rFonts w:ascii="Arial" w:hAnsi="Arial" w:cs="Arial"/>
          <w:b w:val="0"/>
          <w:sz w:val="24"/>
          <w:szCs w:val="24"/>
          <w:u w:val="none"/>
        </w:rPr>
        <w:t xml:space="preserve"> </w:t>
      </w:r>
      <w:r w:rsidR="000F11CF" w:rsidRPr="00371BC1">
        <w:rPr>
          <w:rFonts w:ascii="Arial" w:hAnsi="Arial" w:cs="Arial"/>
          <w:b w:val="0"/>
          <w:sz w:val="24"/>
          <w:szCs w:val="24"/>
          <w:u w:val="none"/>
        </w:rPr>
        <w:t xml:space="preserve">significant </w:t>
      </w:r>
      <w:r w:rsidRPr="00371BC1">
        <w:rPr>
          <w:rFonts w:ascii="Arial" w:hAnsi="Arial" w:cs="Arial"/>
          <w:b w:val="0"/>
          <w:sz w:val="24"/>
          <w:szCs w:val="24"/>
          <w:u w:val="none"/>
        </w:rPr>
        <w:t xml:space="preserve">one-time </w:t>
      </w:r>
      <w:r w:rsidR="000F11CF" w:rsidRPr="00371BC1">
        <w:rPr>
          <w:rFonts w:ascii="Arial" w:hAnsi="Arial" w:cs="Arial"/>
          <w:b w:val="0"/>
          <w:sz w:val="24"/>
          <w:szCs w:val="24"/>
          <w:u w:val="none"/>
        </w:rPr>
        <w:t xml:space="preserve">implementation </w:t>
      </w:r>
      <w:r w:rsidR="00C95E27">
        <w:rPr>
          <w:rFonts w:ascii="Arial" w:hAnsi="Arial" w:cs="Arial"/>
          <w:b w:val="0"/>
          <w:sz w:val="24"/>
          <w:szCs w:val="24"/>
          <w:u w:val="none"/>
        </w:rPr>
        <w:t>cost</w:t>
      </w:r>
      <w:r w:rsidRPr="00371BC1">
        <w:rPr>
          <w:rFonts w:ascii="Arial" w:hAnsi="Arial" w:cs="Arial"/>
          <w:b w:val="0"/>
          <w:sz w:val="24"/>
          <w:szCs w:val="24"/>
          <w:u w:val="none"/>
        </w:rPr>
        <w:t xml:space="preserve">, this </w:t>
      </w:r>
      <w:r w:rsidR="00C95E27">
        <w:rPr>
          <w:rFonts w:ascii="Arial" w:hAnsi="Arial" w:cs="Arial"/>
          <w:b w:val="0"/>
          <w:sz w:val="24"/>
          <w:szCs w:val="24"/>
          <w:u w:val="none"/>
        </w:rPr>
        <w:t>expenditure</w:t>
      </w:r>
      <w:r w:rsidRPr="00371BC1">
        <w:rPr>
          <w:rFonts w:ascii="Arial" w:hAnsi="Arial" w:cs="Arial"/>
          <w:b w:val="0"/>
          <w:sz w:val="24"/>
          <w:szCs w:val="24"/>
          <w:u w:val="none"/>
        </w:rPr>
        <w:t xml:space="preserve"> must be evaluated against </w:t>
      </w:r>
      <w:r w:rsidR="000F11CF" w:rsidRPr="00371BC1">
        <w:rPr>
          <w:rFonts w:ascii="Arial" w:hAnsi="Arial" w:cs="Arial"/>
          <w:b w:val="0"/>
          <w:sz w:val="24"/>
          <w:szCs w:val="24"/>
          <w:u w:val="none"/>
        </w:rPr>
        <w:t>the cost of continually recruiting, training</w:t>
      </w:r>
      <w:r w:rsidR="00261F39">
        <w:rPr>
          <w:rFonts w:ascii="Arial" w:hAnsi="Arial" w:cs="Arial"/>
          <w:b w:val="0"/>
          <w:sz w:val="24"/>
          <w:szCs w:val="24"/>
          <w:u w:val="none"/>
        </w:rPr>
        <w:t>,</w:t>
      </w:r>
      <w:r w:rsidR="000F11CF" w:rsidRPr="00371BC1">
        <w:rPr>
          <w:rFonts w:ascii="Arial" w:hAnsi="Arial" w:cs="Arial"/>
          <w:b w:val="0"/>
          <w:sz w:val="24"/>
          <w:szCs w:val="24"/>
          <w:u w:val="none"/>
        </w:rPr>
        <w:t xml:space="preserve"> and paying our troopers only to see them take their experience to other la</w:t>
      </w:r>
      <w:r w:rsidR="00C95E27">
        <w:rPr>
          <w:rFonts w:ascii="Arial" w:hAnsi="Arial" w:cs="Arial"/>
          <w:b w:val="0"/>
          <w:sz w:val="24"/>
          <w:szCs w:val="24"/>
          <w:u w:val="none"/>
        </w:rPr>
        <w:t xml:space="preserve">w enforcement agencies. When troopers leave our agency, </w:t>
      </w:r>
      <w:r w:rsidR="006103A2" w:rsidRPr="00371BC1">
        <w:rPr>
          <w:rFonts w:ascii="Arial" w:hAnsi="Arial" w:cs="Arial"/>
          <w:b w:val="0"/>
          <w:sz w:val="24"/>
          <w:szCs w:val="24"/>
          <w:u w:val="none"/>
        </w:rPr>
        <w:t xml:space="preserve">the Commonwealth not only loses its </w:t>
      </w:r>
      <w:r w:rsidR="000F11CF" w:rsidRPr="00371BC1">
        <w:rPr>
          <w:rFonts w:ascii="Arial" w:hAnsi="Arial" w:cs="Arial"/>
          <w:b w:val="0"/>
          <w:sz w:val="24"/>
          <w:szCs w:val="24"/>
          <w:u w:val="none"/>
        </w:rPr>
        <w:t xml:space="preserve">financial investment, we also lose </w:t>
      </w:r>
      <w:r w:rsidR="00C95E27">
        <w:rPr>
          <w:rFonts w:ascii="Arial" w:hAnsi="Arial" w:cs="Arial"/>
          <w:b w:val="0"/>
          <w:sz w:val="24"/>
          <w:szCs w:val="24"/>
          <w:u w:val="none"/>
        </w:rPr>
        <w:t>trained, seasoned</w:t>
      </w:r>
      <w:r w:rsidR="000F11CF" w:rsidRPr="00371BC1">
        <w:rPr>
          <w:rFonts w:ascii="Arial" w:hAnsi="Arial" w:cs="Arial"/>
          <w:b w:val="0"/>
          <w:sz w:val="24"/>
          <w:szCs w:val="24"/>
          <w:u w:val="none"/>
        </w:rPr>
        <w:t xml:space="preserve"> personnel and replace them with inexperienced troopers who are prone</w:t>
      </w:r>
      <w:r w:rsidR="006103A2" w:rsidRPr="00371BC1">
        <w:rPr>
          <w:rFonts w:ascii="Arial" w:hAnsi="Arial" w:cs="Arial"/>
          <w:b w:val="0"/>
          <w:sz w:val="24"/>
          <w:szCs w:val="24"/>
          <w:u w:val="none"/>
        </w:rPr>
        <w:t xml:space="preserve"> to make mistakes in a </w:t>
      </w:r>
      <w:r w:rsidR="00B84411">
        <w:rPr>
          <w:rFonts w:ascii="Arial" w:hAnsi="Arial" w:cs="Arial"/>
          <w:b w:val="0"/>
          <w:sz w:val="24"/>
          <w:szCs w:val="24"/>
          <w:u w:val="none"/>
        </w:rPr>
        <w:t>profession</w:t>
      </w:r>
      <w:r w:rsidR="006103A2" w:rsidRPr="00371BC1">
        <w:rPr>
          <w:rFonts w:ascii="Arial" w:hAnsi="Arial" w:cs="Arial"/>
          <w:b w:val="0"/>
          <w:sz w:val="24"/>
          <w:szCs w:val="24"/>
          <w:u w:val="none"/>
        </w:rPr>
        <w:t xml:space="preserve"> where mistakes are not tolerated by the public.</w:t>
      </w:r>
    </w:p>
    <w:p w:rsidR="00542775" w:rsidRPr="009260A2" w:rsidRDefault="00DE36D2" w:rsidP="009260A2">
      <w:pPr>
        <w:pStyle w:val="BodyText"/>
        <w:jc w:val="both"/>
        <w:rPr>
          <w:rFonts w:ascii="Arial" w:hAnsi="Arial" w:cs="Arial"/>
          <w:b w:val="0"/>
          <w:sz w:val="24"/>
          <w:szCs w:val="24"/>
          <w:u w:val="none"/>
        </w:rPr>
      </w:pPr>
      <w:r>
        <w:rPr>
          <w:rFonts w:ascii="Arial" w:hAnsi="Arial" w:cs="Arial"/>
          <w:b w:val="0"/>
          <w:sz w:val="24"/>
          <w:szCs w:val="24"/>
          <w:u w:val="none"/>
        </w:rPr>
        <w:t xml:space="preserve">This proposal is also intended to introduce fairness </w:t>
      </w:r>
      <w:r w:rsidR="00CD3EA8">
        <w:rPr>
          <w:rFonts w:ascii="Arial" w:hAnsi="Arial" w:cs="Arial"/>
          <w:b w:val="0"/>
          <w:sz w:val="24"/>
          <w:szCs w:val="24"/>
          <w:u w:val="none"/>
        </w:rPr>
        <w:t xml:space="preserve">into a pay structure that has created pay compression among employees for many years.  Currently, employees who move from position to position at the agent and sergeant level can end up at a much higher compensation level than </w:t>
      </w:r>
      <w:r w:rsidR="009C4504">
        <w:rPr>
          <w:rFonts w:ascii="Arial" w:hAnsi="Arial" w:cs="Arial"/>
          <w:b w:val="0"/>
          <w:sz w:val="24"/>
          <w:szCs w:val="24"/>
          <w:u w:val="none"/>
        </w:rPr>
        <w:t xml:space="preserve">their counterparts who promote to sergeant and stay in the same position, gaining experience in a challenging role.  </w:t>
      </w:r>
    </w:p>
    <w:p w:rsidR="00BA272F" w:rsidRPr="00C27FF3" w:rsidRDefault="006103A2" w:rsidP="00C27FF3">
      <w:pPr>
        <w:pStyle w:val="BodyText"/>
        <w:jc w:val="both"/>
        <w:rPr>
          <w:rFonts w:ascii="Arial" w:hAnsi="Arial" w:cs="Arial"/>
          <w:b w:val="0"/>
          <w:sz w:val="24"/>
          <w:szCs w:val="24"/>
          <w:u w:val="none"/>
        </w:rPr>
      </w:pPr>
      <w:r w:rsidRPr="00371BC1">
        <w:rPr>
          <w:rFonts w:ascii="Arial" w:hAnsi="Arial" w:cs="Arial"/>
          <w:b w:val="0"/>
          <w:sz w:val="24"/>
          <w:szCs w:val="24"/>
          <w:u w:val="none"/>
        </w:rPr>
        <w:t>If implemented</w:t>
      </w:r>
      <w:r w:rsidR="009260A2">
        <w:rPr>
          <w:rFonts w:ascii="Arial" w:hAnsi="Arial" w:cs="Arial"/>
          <w:b w:val="0"/>
          <w:sz w:val="24"/>
          <w:szCs w:val="24"/>
          <w:u w:val="none"/>
        </w:rPr>
        <w:t>,</w:t>
      </w:r>
      <w:r w:rsidRPr="00371BC1">
        <w:rPr>
          <w:rFonts w:ascii="Arial" w:hAnsi="Arial" w:cs="Arial"/>
          <w:b w:val="0"/>
          <w:sz w:val="24"/>
          <w:szCs w:val="24"/>
          <w:u w:val="none"/>
        </w:rPr>
        <w:t xml:space="preserve"> this compensation plan</w:t>
      </w:r>
      <w:r w:rsidR="008E69C2" w:rsidRPr="00371BC1">
        <w:rPr>
          <w:rFonts w:ascii="Arial" w:hAnsi="Arial" w:cs="Arial"/>
          <w:b w:val="0"/>
          <w:sz w:val="24"/>
          <w:szCs w:val="24"/>
          <w:u w:val="none"/>
        </w:rPr>
        <w:t xml:space="preserve"> will </w:t>
      </w:r>
      <w:r w:rsidR="00C95E27">
        <w:rPr>
          <w:rFonts w:ascii="Arial" w:hAnsi="Arial" w:cs="Arial"/>
          <w:b w:val="0"/>
          <w:sz w:val="24"/>
          <w:szCs w:val="24"/>
          <w:u w:val="none"/>
        </w:rPr>
        <w:t>attract</w:t>
      </w:r>
      <w:r w:rsidR="00DC09DF" w:rsidRPr="00371BC1">
        <w:rPr>
          <w:rFonts w:ascii="Arial" w:hAnsi="Arial" w:cs="Arial"/>
          <w:b w:val="0"/>
          <w:sz w:val="24"/>
          <w:szCs w:val="24"/>
          <w:u w:val="none"/>
        </w:rPr>
        <w:t xml:space="preserve"> significantly larger applicant pool</w:t>
      </w:r>
      <w:r w:rsidR="008E69C2" w:rsidRPr="00371BC1">
        <w:rPr>
          <w:rFonts w:ascii="Arial" w:hAnsi="Arial" w:cs="Arial"/>
          <w:b w:val="0"/>
          <w:sz w:val="24"/>
          <w:szCs w:val="24"/>
          <w:u w:val="none"/>
        </w:rPr>
        <w:t>s</w:t>
      </w:r>
      <w:r w:rsidR="00C95E27">
        <w:rPr>
          <w:rFonts w:ascii="Arial" w:hAnsi="Arial" w:cs="Arial"/>
          <w:b w:val="0"/>
          <w:sz w:val="24"/>
          <w:szCs w:val="24"/>
          <w:u w:val="none"/>
        </w:rPr>
        <w:t>,</w:t>
      </w:r>
      <w:r w:rsidR="008E69C2" w:rsidRPr="00371BC1">
        <w:rPr>
          <w:rFonts w:ascii="Arial" w:hAnsi="Arial" w:cs="Arial"/>
          <w:b w:val="0"/>
          <w:sz w:val="24"/>
          <w:szCs w:val="24"/>
          <w:u w:val="none"/>
        </w:rPr>
        <w:t xml:space="preserve"> </w:t>
      </w:r>
      <w:r w:rsidR="00C95E27">
        <w:rPr>
          <w:rFonts w:ascii="Arial" w:hAnsi="Arial" w:cs="Arial"/>
          <w:b w:val="0"/>
          <w:sz w:val="24"/>
          <w:szCs w:val="24"/>
          <w:u w:val="none"/>
        </w:rPr>
        <w:t>giving us the</w:t>
      </w:r>
      <w:r w:rsidR="00DC09DF" w:rsidRPr="00371BC1">
        <w:rPr>
          <w:rFonts w:ascii="Arial" w:hAnsi="Arial" w:cs="Arial"/>
          <w:b w:val="0"/>
          <w:sz w:val="24"/>
          <w:szCs w:val="24"/>
          <w:u w:val="none"/>
        </w:rPr>
        <w:t xml:space="preserve"> opportunity</w:t>
      </w:r>
      <w:r w:rsidR="008E69C2" w:rsidRPr="00371BC1">
        <w:rPr>
          <w:rFonts w:ascii="Arial" w:hAnsi="Arial" w:cs="Arial"/>
          <w:b w:val="0"/>
          <w:sz w:val="24"/>
          <w:szCs w:val="24"/>
          <w:u w:val="none"/>
        </w:rPr>
        <w:t xml:space="preserve"> to hire better qualified troopers</w:t>
      </w:r>
      <w:r w:rsidR="002147B9">
        <w:rPr>
          <w:rFonts w:ascii="Arial" w:hAnsi="Arial" w:cs="Arial"/>
          <w:b w:val="0"/>
          <w:sz w:val="24"/>
          <w:szCs w:val="24"/>
          <w:u w:val="none"/>
        </w:rPr>
        <w:t xml:space="preserve"> and then retain them; thus, capitalizing on the Commonwealth’s investment</w:t>
      </w:r>
      <w:r w:rsidR="008E69C2" w:rsidRPr="00371BC1">
        <w:rPr>
          <w:rFonts w:ascii="Arial" w:hAnsi="Arial" w:cs="Arial"/>
          <w:b w:val="0"/>
          <w:sz w:val="24"/>
          <w:szCs w:val="24"/>
          <w:u w:val="none"/>
        </w:rPr>
        <w:t xml:space="preserve">.  </w:t>
      </w:r>
      <w:r w:rsidR="00FB1B49" w:rsidRPr="00371BC1">
        <w:rPr>
          <w:rFonts w:ascii="Arial" w:hAnsi="Arial" w:cs="Arial"/>
          <w:b w:val="0"/>
          <w:sz w:val="24"/>
          <w:szCs w:val="24"/>
          <w:u w:val="none"/>
        </w:rPr>
        <w:t xml:space="preserve">Also, </w:t>
      </w:r>
      <w:r w:rsidR="008E69C2" w:rsidRPr="00371BC1">
        <w:rPr>
          <w:rFonts w:ascii="Arial" w:hAnsi="Arial" w:cs="Arial"/>
          <w:b w:val="0"/>
          <w:sz w:val="24"/>
          <w:szCs w:val="24"/>
          <w:u w:val="none"/>
        </w:rPr>
        <w:t xml:space="preserve">the </w:t>
      </w:r>
      <w:r w:rsidRPr="00371BC1">
        <w:rPr>
          <w:rFonts w:ascii="Arial" w:hAnsi="Arial" w:cs="Arial"/>
          <w:b w:val="0"/>
          <w:sz w:val="24"/>
          <w:szCs w:val="24"/>
          <w:u w:val="none"/>
        </w:rPr>
        <w:t>initial adjustment will eliminate</w:t>
      </w:r>
      <w:r w:rsidR="008E69C2" w:rsidRPr="00371BC1">
        <w:rPr>
          <w:rFonts w:ascii="Arial" w:hAnsi="Arial" w:cs="Arial"/>
          <w:b w:val="0"/>
          <w:sz w:val="24"/>
          <w:szCs w:val="24"/>
          <w:u w:val="none"/>
        </w:rPr>
        <w:t xml:space="preserve"> compression</w:t>
      </w:r>
      <w:r w:rsidRPr="00371BC1">
        <w:rPr>
          <w:rFonts w:ascii="Arial" w:hAnsi="Arial" w:cs="Arial"/>
          <w:b w:val="0"/>
          <w:sz w:val="24"/>
          <w:szCs w:val="24"/>
          <w:u w:val="none"/>
        </w:rPr>
        <w:t xml:space="preserve"> </w:t>
      </w:r>
      <w:r w:rsidR="002147B9">
        <w:rPr>
          <w:rFonts w:ascii="Arial" w:hAnsi="Arial" w:cs="Arial"/>
          <w:b w:val="0"/>
          <w:sz w:val="24"/>
          <w:szCs w:val="24"/>
          <w:u w:val="none"/>
        </w:rPr>
        <w:t>resulting in a fair compensation ladder that incentivizes a career with the State Police.</w:t>
      </w:r>
    </w:p>
    <w:p w:rsidR="00371BC1" w:rsidRPr="00371BC1" w:rsidRDefault="00B5449E" w:rsidP="00371BC1">
      <w:pPr>
        <w:jc w:val="both"/>
        <w:rPr>
          <w:rFonts w:ascii="Arial" w:hAnsi="Arial" w:cs="Arial"/>
          <w:b/>
          <w:sz w:val="24"/>
          <w:szCs w:val="24"/>
        </w:rPr>
      </w:pPr>
      <w:r w:rsidRPr="00371BC1">
        <w:rPr>
          <w:rFonts w:ascii="Arial" w:hAnsi="Arial" w:cs="Arial"/>
          <w:b/>
          <w:sz w:val="24"/>
          <w:szCs w:val="24"/>
        </w:rPr>
        <w:lastRenderedPageBreak/>
        <w:t>In the News:</w:t>
      </w:r>
    </w:p>
    <w:p w:rsidR="00673259" w:rsidRPr="00371BC1" w:rsidRDefault="002D541C" w:rsidP="00371BC1">
      <w:pPr>
        <w:jc w:val="both"/>
        <w:rPr>
          <w:rFonts w:ascii="Arial" w:hAnsi="Arial" w:cs="Arial"/>
          <w:sz w:val="24"/>
          <w:szCs w:val="24"/>
          <w:u w:val="single"/>
        </w:rPr>
      </w:pPr>
      <w:r w:rsidRPr="00371BC1">
        <w:rPr>
          <w:rFonts w:ascii="Arial" w:hAnsi="Arial" w:cs="Arial"/>
          <w:sz w:val="24"/>
          <w:szCs w:val="24"/>
        </w:rPr>
        <w:t>I</w:t>
      </w:r>
      <w:r w:rsidR="00673259" w:rsidRPr="00371BC1">
        <w:rPr>
          <w:rFonts w:ascii="Arial" w:hAnsi="Arial" w:cs="Arial"/>
          <w:sz w:val="24"/>
          <w:szCs w:val="24"/>
        </w:rPr>
        <w:t>n 2018</w:t>
      </w:r>
      <w:r w:rsidRPr="00371BC1">
        <w:rPr>
          <w:rFonts w:ascii="Arial" w:hAnsi="Arial" w:cs="Arial"/>
          <w:sz w:val="24"/>
          <w:szCs w:val="24"/>
        </w:rPr>
        <w:t>,</w:t>
      </w:r>
      <w:r w:rsidR="00673259" w:rsidRPr="00371BC1">
        <w:rPr>
          <w:rFonts w:ascii="Arial" w:hAnsi="Arial" w:cs="Arial"/>
          <w:sz w:val="24"/>
          <w:szCs w:val="24"/>
        </w:rPr>
        <w:t xml:space="preserve"> The Atlanta</w:t>
      </w:r>
      <w:r w:rsidRPr="00371BC1">
        <w:rPr>
          <w:rFonts w:ascii="Arial" w:hAnsi="Arial" w:cs="Arial"/>
          <w:sz w:val="24"/>
          <w:szCs w:val="24"/>
        </w:rPr>
        <w:t xml:space="preserve">, Georgia </w:t>
      </w:r>
      <w:r w:rsidR="00673259" w:rsidRPr="00371BC1">
        <w:rPr>
          <w:rFonts w:ascii="Arial" w:hAnsi="Arial" w:cs="Arial"/>
          <w:sz w:val="24"/>
          <w:szCs w:val="24"/>
        </w:rPr>
        <w:t>Police Department</w:t>
      </w:r>
      <w:r w:rsidRPr="00371BC1">
        <w:rPr>
          <w:rFonts w:ascii="Arial" w:hAnsi="Arial" w:cs="Arial"/>
          <w:sz w:val="24"/>
          <w:szCs w:val="24"/>
        </w:rPr>
        <w:t xml:space="preserve"> (APD)</w:t>
      </w:r>
      <w:r w:rsidR="00673259" w:rsidRPr="00371BC1">
        <w:rPr>
          <w:rFonts w:ascii="Arial" w:hAnsi="Arial" w:cs="Arial"/>
          <w:sz w:val="24"/>
          <w:szCs w:val="24"/>
        </w:rPr>
        <w:t xml:space="preserve"> was </w:t>
      </w:r>
      <w:r w:rsidR="003A6D5A">
        <w:rPr>
          <w:rFonts w:ascii="Arial" w:hAnsi="Arial" w:cs="Arial"/>
          <w:sz w:val="24"/>
          <w:szCs w:val="24"/>
        </w:rPr>
        <w:t xml:space="preserve">also </w:t>
      </w:r>
      <w:r w:rsidR="00673259" w:rsidRPr="00371BC1">
        <w:rPr>
          <w:rFonts w:ascii="Arial" w:hAnsi="Arial" w:cs="Arial"/>
          <w:sz w:val="24"/>
          <w:szCs w:val="24"/>
        </w:rPr>
        <w:t xml:space="preserve">suffering from </w:t>
      </w:r>
      <w:r w:rsidR="003A6D5A">
        <w:rPr>
          <w:rFonts w:ascii="Arial" w:hAnsi="Arial" w:cs="Arial"/>
          <w:sz w:val="24"/>
          <w:szCs w:val="24"/>
        </w:rPr>
        <w:t xml:space="preserve">the </w:t>
      </w:r>
      <w:r w:rsidR="00673259" w:rsidRPr="00371BC1">
        <w:rPr>
          <w:rFonts w:ascii="Arial" w:hAnsi="Arial" w:cs="Arial"/>
          <w:sz w:val="24"/>
          <w:szCs w:val="24"/>
        </w:rPr>
        <w:t>attrition and high vacancy rates associated with low pay.  Once the problem reached a cri</w:t>
      </w:r>
      <w:r w:rsidR="002147B9">
        <w:rPr>
          <w:rFonts w:ascii="Arial" w:hAnsi="Arial" w:cs="Arial"/>
          <w:sz w:val="24"/>
          <w:szCs w:val="24"/>
        </w:rPr>
        <w:t xml:space="preserve">tical </w:t>
      </w:r>
      <w:r w:rsidR="00673259" w:rsidRPr="00371BC1">
        <w:rPr>
          <w:rFonts w:ascii="Arial" w:hAnsi="Arial" w:cs="Arial"/>
          <w:sz w:val="24"/>
          <w:szCs w:val="24"/>
        </w:rPr>
        <w:t>level the</w:t>
      </w:r>
      <w:r w:rsidR="003A6D5A">
        <w:rPr>
          <w:rFonts w:ascii="Arial" w:hAnsi="Arial" w:cs="Arial"/>
          <w:sz w:val="24"/>
          <w:szCs w:val="24"/>
        </w:rPr>
        <w:t xml:space="preserve"> City Council</w:t>
      </w:r>
      <w:r w:rsidR="00673259" w:rsidRPr="00371BC1">
        <w:rPr>
          <w:rFonts w:ascii="Arial" w:hAnsi="Arial" w:cs="Arial"/>
          <w:sz w:val="24"/>
          <w:szCs w:val="24"/>
        </w:rPr>
        <w:t xml:space="preserve"> took serious action</w:t>
      </w:r>
      <w:r w:rsidR="003A6D5A">
        <w:rPr>
          <w:rFonts w:ascii="Arial" w:hAnsi="Arial" w:cs="Arial"/>
          <w:sz w:val="24"/>
          <w:szCs w:val="24"/>
        </w:rPr>
        <w:t xml:space="preserve">—enacting </w:t>
      </w:r>
      <w:r w:rsidR="00673259" w:rsidRPr="00371BC1">
        <w:rPr>
          <w:rFonts w:ascii="Arial" w:hAnsi="Arial" w:cs="Arial"/>
          <w:sz w:val="24"/>
          <w:szCs w:val="24"/>
        </w:rPr>
        <w:t>comprehensive pay restructuring</w:t>
      </w:r>
      <w:r w:rsidR="003A6D5A">
        <w:rPr>
          <w:rFonts w:ascii="Arial" w:hAnsi="Arial" w:cs="Arial"/>
          <w:sz w:val="24"/>
          <w:szCs w:val="24"/>
        </w:rPr>
        <w:t>,</w:t>
      </w:r>
      <w:r w:rsidR="00673259" w:rsidRPr="00371BC1">
        <w:rPr>
          <w:rFonts w:ascii="Arial" w:hAnsi="Arial" w:cs="Arial"/>
          <w:sz w:val="24"/>
          <w:szCs w:val="24"/>
        </w:rPr>
        <w:t xml:space="preserve"> which included up to 30% pay increase</w:t>
      </w:r>
      <w:r w:rsidR="002147B9">
        <w:rPr>
          <w:rFonts w:ascii="Arial" w:hAnsi="Arial" w:cs="Arial"/>
          <w:sz w:val="24"/>
          <w:szCs w:val="24"/>
        </w:rPr>
        <w:t>s</w:t>
      </w:r>
      <w:r w:rsidR="00673259" w:rsidRPr="00371BC1">
        <w:rPr>
          <w:rFonts w:ascii="Arial" w:hAnsi="Arial" w:cs="Arial"/>
          <w:sz w:val="24"/>
          <w:szCs w:val="24"/>
        </w:rPr>
        <w:t xml:space="preserve"> for their officers.  Within a year the APD has reported significant returns on their investment</w:t>
      </w:r>
      <w:r w:rsidR="003A6D5A">
        <w:rPr>
          <w:rFonts w:ascii="Arial" w:hAnsi="Arial" w:cs="Arial"/>
          <w:sz w:val="24"/>
          <w:szCs w:val="24"/>
        </w:rPr>
        <w:t>,</w:t>
      </w:r>
      <w:r w:rsidR="00673259" w:rsidRPr="00371BC1">
        <w:rPr>
          <w:rFonts w:ascii="Arial" w:hAnsi="Arial" w:cs="Arial"/>
          <w:sz w:val="24"/>
          <w:szCs w:val="24"/>
        </w:rPr>
        <w:t xml:space="preserve"> to include significantly improved retention rates and reduced vacancy rates.</w:t>
      </w:r>
      <w:r w:rsidR="00780799" w:rsidRPr="00371BC1">
        <w:rPr>
          <w:rFonts w:ascii="Arial" w:hAnsi="Arial" w:cs="Arial"/>
          <w:sz w:val="24"/>
          <w:szCs w:val="24"/>
        </w:rPr>
        <w:t xml:space="preserve"> (</w:t>
      </w:r>
      <w:hyperlink r:id="rId10" w:history="1">
        <w:r w:rsidR="00B5449E" w:rsidRPr="00371BC1">
          <w:rPr>
            <w:rStyle w:val="Hyperlink"/>
            <w:rFonts w:ascii="Arial" w:hAnsi="Arial" w:cs="Arial"/>
            <w:sz w:val="24"/>
            <w:szCs w:val="24"/>
          </w:rPr>
          <w:t>https://www.ajc.com/news/crime--law/pay-raise-credited-for-big-spikes-apd-recruitment-retention/BFi5pwVb4W3peV67n8yCiO/</w:t>
        </w:r>
      </w:hyperlink>
      <w:r w:rsidR="00780799" w:rsidRPr="00371BC1">
        <w:rPr>
          <w:rFonts w:ascii="Arial" w:hAnsi="Arial" w:cs="Arial"/>
          <w:sz w:val="24"/>
          <w:szCs w:val="24"/>
          <w:u w:val="single"/>
        </w:rPr>
        <w:t>)</w:t>
      </w:r>
    </w:p>
    <w:p w:rsidR="00B5449E" w:rsidRPr="002147B9" w:rsidRDefault="00B5449E" w:rsidP="00261F39">
      <w:pPr>
        <w:pStyle w:val="NormalWeb"/>
        <w:shd w:val="clear" w:color="auto" w:fill="FFFFFF"/>
        <w:spacing w:line="276" w:lineRule="auto"/>
        <w:jc w:val="both"/>
        <w:rPr>
          <w:rFonts w:ascii="Arial" w:hAnsi="Arial" w:cs="Arial"/>
          <w:color w:val="000000" w:themeColor="text1"/>
        </w:rPr>
      </w:pPr>
      <w:r w:rsidRPr="00261F39">
        <w:rPr>
          <w:rFonts w:ascii="Arial" w:hAnsi="Arial" w:cs="Arial"/>
          <w:color w:val="000000" w:themeColor="text1"/>
        </w:rPr>
        <w:t>The Chesterfield Observer reports that</w:t>
      </w:r>
      <w:r w:rsidR="00261F39">
        <w:rPr>
          <w:rFonts w:ascii="Arial" w:hAnsi="Arial" w:cs="Arial"/>
          <w:color w:val="000000" w:themeColor="text1"/>
        </w:rPr>
        <w:t>,</w:t>
      </w:r>
      <w:r w:rsidRPr="00261F39">
        <w:rPr>
          <w:rFonts w:ascii="Arial" w:hAnsi="Arial" w:cs="Arial"/>
          <w:color w:val="000000" w:themeColor="text1"/>
        </w:rPr>
        <w:t xml:space="preserve"> </w:t>
      </w:r>
      <w:r w:rsidR="00AB4774" w:rsidRPr="00261F39">
        <w:rPr>
          <w:rFonts w:ascii="Arial" w:hAnsi="Arial" w:cs="Arial"/>
          <w:color w:val="000000" w:themeColor="text1"/>
        </w:rPr>
        <w:t>“</w:t>
      </w:r>
      <w:r w:rsidRPr="007A0B52">
        <w:rPr>
          <w:rFonts w:ascii="Arial" w:hAnsi="Arial" w:cs="Arial"/>
          <w:i/>
          <w:color w:val="000000" w:themeColor="text1"/>
        </w:rPr>
        <w:t>Patrol officer Will Jackson has spent more than half his life with the Chesterfield County Police Department</w:t>
      </w:r>
      <w:r w:rsidR="00AB4774" w:rsidRPr="00261F39">
        <w:rPr>
          <w:rFonts w:ascii="Arial" w:hAnsi="Arial" w:cs="Arial"/>
          <w:color w:val="000000" w:themeColor="text1"/>
        </w:rPr>
        <w:t xml:space="preserve"> . . .</w:t>
      </w:r>
      <w:r w:rsidR="00EF12B9" w:rsidRPr="00261F39">
        <w:rPr>
          <w:rFonts w:ascii="Arial" w:hAnsi="Arial" w:cs="Arial"/>
          <w:color w:val="000000" w:themeColor="text1"/>
        </w:rPr>
        <w:t xml:space="preserve"> [and while] </w:t>
      </w:r>
      <w:r w:rsidR="00EF12B9" w:rsidRPr="007A0B52">
        <w:rPr>
          <w:rFonts w:ascii="Arial" w:hAnsi="Arial" w:cs="Arial"/>
          <w:i/>
          <w:color w:val="000000" w:themeColor="text1"/>
        </w:rPr>
        <w:t>h</w:t>
      </w:r>
      <w:r w:rsidR="00AB4774" w:rsidRPr="007A0B52">
        <w:rPr>
          <w:rFonts w:ascii="Arial" w:hAnsi="Arial" w:cs="Arial"/>
          <w:i/>
          <w:color w:val="000000" w:themeColor="text1"/>
        </w:rPr>
        <w:t xml:space="preserve">e’s </w:t>
      </w:r>
      <w:r w:rsidRPr="007A0B52">
        <w:rPr>
          <w:rFonts w:ascii="Arial" w:hAnsi="Arial" w:cs="Arial"/>
          <w:i/>
          <w:color w:val="000000" w:themeColor="text1"/>
        </w:rPr>
        <w:t>in no rush to leave</w:t>
      </w:r>
      <w:r w:rsidR="00AB4774" w:rsidRPr="007A0B52">
        <w:rPr>
          <w:rFonts w:ascii="Arial" w:hAnsi="Arial" w:cs="Arial"/>
          <w:i/>
          <w:color w:val="000000" w:themeColor="text1"/>
        </w:rPr>
        <w:t xml:space="preserve">, . . </w:t>
      </w:r>
      <w:r w:rsidRPr="007A0B52">
        <w:rPr>
          <w:rFonts w:ascii="Arial" w:hAnsi="Arial" w:cs="Arial"/>
          <w:i/>
          <w:color w:val="000000" w:themeColor="text1"/>
        </w:rPr>
        <w:t>.</w:t>
      </w:r>
      <w:r w:rsidR="00AB4774" w:rsidRPr="007A0B52">
        <w:rPr>
          <w:rFonts w:ascii="Arial" w:hAnsi="Arial" w:cs="Arial"/>
          <w:i/>
          <w:color w:val="000000" w:themeColor="text1"/>
        </w:rPr>
        <w:t xml:space="preserve"> </w:t>
      </w:r>
      <w:r w:rsidRPr="007A0B52">
        <w:rPr>
          <w:rFonts w:ascii="Arial" w:hAnsi="Arial" w:cs="Arial"/>
          <w:i/>
          <w:color w:val="000000" w:themeColor="text1"/>
        </w:rPr>
        <w:t>he was thinking about submitting his retirement papers this December, when he becomes eligible for a full Virginia Retirement System pension, until he learned about the Police Department’s new plan to retain its most experienced employees.</w:t>
      </w:r>
      <w:r w:rsidR="00AB4774" w:rsidRPr="007A0B52">
        <w:rPr>
          <w:rFonts w:ascii="Arial" w:hAnsi="Arial" w:cs="Arial"/>
          <w:i/>
          <w:color w:val="000000" w:themeColor="text1"/>
        </w:rPr>
        <w:t xml:space="preserve"> . . </w:t>
      </w:r>
      <w:r w:rsidR="00AB4774" w:rsidRPr="007A0B52">
        <w:rPr>
          <w:rFonts w:ascii="Arial" w:hAnsi="Arial" w:cs="Arial"/>
          <w:i/>
          <w:color w:val="000000" w:themeColor="text1"/>
          <w:shd w:val="clear" w:color="auto" w:fill="FFFFFF"/>
        </w:rPr>
        <w:t>The initiative, which Police Chief Col. Jeffrey Katz presented to the Board of Supervisors during a budget work session last Wednesday, would provide significant salary increases for the Police Department’s longest-serving employees as an incentive to delay retirement at a time when the department is struggling to staff all of its patrol beats</w:t>
      </w:r>
      <w:r w:rsidR="00AB4774" w:rsidRPr="00261F39">
        <w:rPr>
          <w:rFonts w:ascii="Arial" w:hAnsi="Arial" w:cs="Arial"/>
          <w:color w:val="000000" w:themeColor="text1"/>
          <w:shd w:val="clear" w:color="auto" w:fill="FFFFFF"/>
        </w:rPr>
        <w:t>.”</w:t>
      </w:r>
      <w:r w:rsidR="002147B9" w:rsidRPr="002147B9">
        <w:rPr>
          <w:rFonts w:ascii="Arial" w:hAnsi="Arial" w:cs="Arial"/>
          <w:color w:val="000000" w:themeColor="text1"/>
          <w:shd w:val="clear" w:color="auto" w:fill="FFFFFF"/>
        </w:rPr>
        <w:t xml:space="preserve"> (</w:t>
      </w:r>
      <w:hyperlink r:id="rId11" w:history="1">
        <w:r w:rsidR="002147B9" w:rsidRPr="002147B9">
          <w:rPr>
            <w:rStyle w:val="Hyperlink"/>
            <w:rFonts w:ascii="Arial" w:hAnsi="Arial" w:cs="Arial"/>
          </w:rPr>
          <w:t>https://www.chesterfieldobserver.com/articles/to-bolster-dwindling-ranks-police-department-proposes-salary-increases-for-longtime-officers/</w:t>
        </w:r>
      </w:hyperlink>
      <w:r w:rsidR="002147B9" w:rsidRPr="002147B9">
        <w:rPr>
          <w:rFonts w:ascii="Arial" w:hAnsi="Arial" w:cs="Arial"/>
        </w:rPr>
        <w:t>)</w:t>
      </w:r>
    </w:p>
    <w:p w:rsidR="00B5449E" w:rsidRPr="00261F39" w:rsidRDefault="00EF12B9" w:rsidP="00371BC1">
      <w:pPr>
        <w:jc w:val="both"/>
        <w:rPr>
          <w:rFonts w:ascii="Arial" w:hAnsi="Arial" w:cs="Arial"/>
          <w:color w:val="0000FF"/>
          <w:sz w:val="24"/>
          <w:szCs w:val="24"/>
          <w:u w:val="single"/>
        </w:rPr>
      </w:pPr>
      <w:r w:rsidRPr="00261F39">
        <w:rPr>
          <w:rFonts w:ascii="Arial" w:hAnsi="Arial" w:cs="Arial"/>
          <w:bCs/>
          <w:color w:val="000000" w:themeColor="text1"/>
          <w:sz w:val="24"/>
          <w:szCs w:val="24"/>
        </w:rPr>
        <w:t xml:space="preserve">The </w:t>
      </w:r>
      <w:r w:rsidR="00AB4774" w:rsidRPr="00261F39">
        <w:rPr>
          <w:rFonts w:ascii="Arial" w:hAnsi="Arial" w:cs="Arial"/>
          <w:bCs/>
          <w:color w:val="000000" w:themeColor="text1"/>
          <w:sz w:val="24"/>
          <w:szCs w:val="24"/>
        </w:rPr>
        <w:t xml:space="preserve">U.S. Department of Justice </w:t>
      </w:r>
      <w:r w:rsidR="00AB4774" w:rsidRPr="00261F39">
        <w:rPr>
          <w:rFonts w:ascii="Arial" w:hAnsi="Arial" w:cs="Arial"/>
          <w:color w:val="000000" w:themeColor="text1"/>
          <w:sz w:val="24"/>
          <w:szCs w:val="24"/>
        </w:rPr>
        <w:t>Office of Community Oriented Policing Services</w:t>
      </w:r>
      <w:r w:rsidR="003A6D5A">
        <w:rPr>
          <w:rFonts w:ascii="Arial" w:hAnsi="Arial" w:cs="Arial"/>
          <w:color w:val="000000" w:themeColor="text1"/>
          <w:sz w:val="24"/>
          <w:szCs w:val="24"/>
        </w:rPr>
        <w:t xml:space="preserve"> publication</w:t>
      </w:r>
      <w:r w:rsidR="005C5DA4" w:rsidRPr="00261F39">
        <w:rPr>
          <w:rFonts w:ascii="Arial" w:hAnsi="Arial" w:cs="Arial"/>
          <w:color w:val="000000" w:themeColor="text1"/>
          <w:sz w:val="24"/>
          <w:szCs w:val="24"/>
        </w:rPr>
        <w:t xml:space="preserve"> </w:t>
      </w:r>
      <w:r w:rsidR="003A6D5A">
        <w:rPr>
          <w:rFonts w:ascii="Arial" w:hAnsi="Arial" w:cs="Arial"/>
          <w:color w:val="000000" w:themeColor="text1"/>
          <w:sz w:val="24"/>
          <w:szCs w:val="24"/>
        </w:rPr>
        <w:t>‘</w:t>
      </w:r>
      <w:r w:rsidR="005C5DA4" w:rsidRPr="00261F39">
        <w:rPr>
          <w:rFonts w:ascii="Arial" w:hAnsi="Arial" w:cs="Arial"/>
          <w:color w:val="000000" w:themeColor="text1"/>
          <w:sz w:val="24"/>
          <w:szCs w:val="24"/>
        </w:rPr>
        <w:t xml:space="preserve">Guidelines for Starting </w:t>
      </w:r>
      <w:r w:rsidR="0074515D">
        <w:rPr>
          <w:rFonts w:ascii="Arial" w:hAnsi="Arial" w:cs="Arial"/>
          <w:color w:val="000000" w:themeColor="text1"/>
          <w:sz w:val="24"/>
          <w:szCs w:val="24"/>
        </w:rPr>
        <w:t xml:space="preserve">and Operating </w:t>
      </w:r>
      <w:r w:rsidR="005C5DA4" w:rsidRPr="00261F39">
        <w:rPr>
          <w:rFonts w:ascii="Arial" w:hAnsi="Arial" w:cs="Arial"/>
          <w:color w:val="000000" w:themeColor="text1"/>
          <w:sz w:val="24"/>
          <w:szCs w:val="24"/>
        </w:rPr>
        <w:t xml:space="preserve">a </w:t>
      </w:r>
      <w:r w:rsidR="0074515D">
        <w:rPr>
          <w:rFonts w:ascii="Arial" w:hAnsi="Arial" w:cs="Arial"/>
          <w:color w:val="000000" w:themeColor="text1"/>
          <w:sz w:val="24"/>
          <w:szCs w:val="24"/>
        </w:rPr>
        <w:t>New P</w:t>
      </w:r>
      <w:r w:rsidR="005C5DA4" w:rsidRPr="00261F39">
        <w:rPr>
          <w:rFonts w:ascii="Arial" w:hAnsi="Arial" w:cs="Arial"/>
          <w:color w:val="000000" w:themeColor="text1"/>
          <w:sz w:val="24"/>
          <w:szCs w:val="24"/>
        </w:rPr>
        <w:t>olice Department</w:t>
      </w:r>
      <w:r w:rsidR="003A6D5A">
        <w:rPr>
          <w:rFonts w:ascii="Arial" w:hAnsi="Arial" w:cs="Arial"/>
          <w:color w:val="000000" w:themeColor="text1"/>
          <w:sz w:val="24"/>
          <w:szCs w:val="24"/>
        </w:rPr>
        <w:t>’</w:t>
      </w:r>
      <w:r w:rsidR="005C5DA4" w:rsidRPr="00261F39">
        <w:rPr>
          <w:rFonts w:ascii="Arial" w:hAnsi="Arial" w:cs="Arial"/>
          <w:color w:val="000000" w:themeColor="text1"/>
          <w:sz w:val="24"/>
          <w:szCs w:val="24"/>
        </w:rPr>
        <w:t xml:space="preserve"> </w:t>
      </w:r>
      <w:r w:rsidR="003A6D5A">
        <w:rPr>
          <w:rFonts w:ascii="Arial" w:hAnsi="Arial" w:cs="Arial"/>
          <w:color w:val="000000" w:themeColor="text1"/>
          <w:sz w:val="24"/>
          <w:szCs w:val="24"/>
        </w:rPr>
        <w:t xml:space="preserve">nots that </w:t>
      </w:r>
      <w:r w:rsidR="005C5DA4" w:rsidRPr="00261F39">
        <w:rPr>
          <w:rFonts w:ascii="Arial" w:hAnsi="Arial" w:cs="Arial"/>
          <w:color w:val="000000" w:themeColor="text1"/>
          <w:sz w:val="24"/>
          <w:szCs w:val="24"/>
        </w:rPr>
        <w:t>agencies should, “</w:t>
      </w:r>
      <w:r w:rsidR="005C5DA4" w:rsidRPr="007A0B52">
        <w:rPr>
          <w:rFonts w:ascii="Arial" w:hAnsi="Arial" w:cs="Arial"/>
          <w:i/>
          <w:iCs/>
          <w:color w:val="000000" w:themeColor="text1"/>
          <w:sz w:val="24"/>
          <w:szCs w:val="24"/>
        </w:rPr>
        <w:t>Be aware that your competitors for good officers are the big, higher paying agencies in your area. If you are not prepared to pay a good wage, do not expect to be able to hire qualified applicants</w:t>
      </w:r>
      <w:r w:rsidR="005C5DA4" w:rsidRPr="00261F39">
        <w:rPr>
          <w:rFonts w:ascii="Arial" w:hAnsi="Arial" w:cs="Arial"/>
          <w:color w:val="000000" w:themeColor="text1"/>
          <w:sz w:val="24"/>
          <w:szCs w:val="24"/>
        </w:rPr>
        <w:t>.”  The report also notes that; “</w:t>
      </w:r>
      <w:r w:rsidR="005C5DA4" w:rsidRPr="007A0B52">
        <w:rPr>
          <w:rFonts w:ascii="Arial" w:hAnsi="Arial" w:cs="Arial"/>
          <w:i/>
          <w:color w:val="000000" w:themeColor="text1"/>
          <w:sz w:val="24"/>
          <w:szCs w:val="24"/>
        </w:rPr>
        <w:t xml:space="preserve">Officer retention should be a concern from the outset . . . A great deal of time and money is needed to train and certify each new officer and orient him or her to the community. . . </w:t>
      </w:r>
      <w:r w:rsidR="005C5DA4" w:rsidRPr="007A0B52">
        <w:rPr>
          <w:rFonts w:ascii="Arial" w:hAnsi="Arial" w:cs="Arial"/>
          <w:b/>
          <w:i/>
          <w:color w:val="000000" w:themeColor="text1"/>
          <w:sz w:val="24"/>
          <w:szCs w:val="24"/>
        </w:rPr>
        <w:t>Keeping turnover to a minimum represents a significant cost savings to the department</w:t>
      </w:r>
      <w:r w:rsidR="005C5DA4" w:rsidRPr="00261F39">
        <w:rPr>
          <w:rFonts w:ascii="Arial" w:hAnsi="Arial" w:cs="Arial"/>
          <w:b/>
          <w:color w:val="000000" w:themeColor="text1"/>
          <w:sz w:val="24"/>
          <w:szCs w:val="24"/>
        </w:rPr>
        <w:t>.</w:t>
      </w:r>
      <w:r w:rsidR="002147B9" w:rsidRPr="00261F39">
        <w:rPr>
          <w:rFonts w:ascii="Arial" w:hAnsi="Arial" w:cs="Arial"/>
          <w:b/>
          <w:color w:val="000000" w:themeColor="text1"/>
          <w:sz w:val="24"/>
          <w:szCs w:val="24"/>
        </w:rPr>
        <w:t xml:space="preserve"> </w:t>
      </w:r>
      <w:r w:rsidR="002147B9" w:rsidRPr="00261F39">
        <w:rPr>
          <w:rFonts w:ascii="Arial" w:hAnsi="Arial" w:cs="Arial"/>
          <w:color w:val="0000FF"/>
          <w:sz w:val="24"/>
          <w:szCs w:val="24"/>
        </w:rPr>
        <w:t>(https://cops.usdoj.gov/RIC/Publications/cops-p109-pub.pdf</w:t>
      </w:r>
      <w:r w:rsidR="001B5DDC" w:rsidRPr="00261F39">
        <w:rPr>
          <w:rFonts w:ascii="Arial" w:hAnsi="Arial" w:cs="Arial"/>
          <w:color w:val="0000FF"/>
          <w:sz w:val="24"/>
          <w:szCs w:val="24"/>
        </w:rPr>
        <w:t>)</w:t>
      </w:r>
    </w:p>
    <w:p w:rsidR="007208F7" w:rsidRPr="003A6D5A" w:rsidRDefault="0074515D" w:rsidP="009F5DCF">
      <w:pPr>
        <w:pStyle w:val="BodyText"/>
        <w:ind w:left="720" w:right="720"/>
        <w:jc w:val="both"/>
        <w:rPr>
          <w:rFonts w:ascii="Arial" w:hAnsi="Arial" w:cs="Arial"/>
          <w:b w:val="0"/>
          <w:sz w:val="24"/>
          <w:szCs w:val="24"/>
          <w:u w:val="none"/>
        </w:rPr>
      </w:pPr>
      <w:r>
        <w:rPr>
          <w:rFonts w:ascii="Arial" w:hAnsi="Arial" w:cs="Arial"/>
          <w:b w:val="0"/>
          <w:sz w:val="24"/>
          <w:szCs w:val="24"/>
          <w:u w:val="none"/>
        </w:rPr>
        <w:t>The International Association of Chiefs of Police Best Practices Guide for Recruitment, Retention, and Turnover of Law Enforcement Personnel</w:t>
      </w:r>
      <w:r w:rsidR="005B5640">
        <w:rPr>
          <w:rFonts w:ascii="Arial" w:hAnsi="Arial" w:cs="Arial"/>
          <w:b w:val="0"/>
          <w:sz w:val="24"/>
          <w:szCs w:val="24"/>
          <w:u w:val="none"/>
        </w:rPr>
        <w:t xml:space="preserve"> states that: </w:t>
      </w:r>
      <w:r w:rsidR="003A6D5A">
        <w:rPr>
          <w:rFonts w:ascii="Arial" w:hAnsi="Arial" w:cs="Arial"/>
          <w:b w:val="0"/>
          <w:sz w:val="24"/>
          <w:szCs w:val="24"/>
          <w:u w:val="none"/>
        </w:rPr>
        <w:t>“</w:t>
      </w:r>
      <w:r w:rsidR="007208F7" w:rsidRPr="009261E2">
        <w:rPr>
          <w:rFonts w:ascii="Arial" w:hAnsi="Arial" w:cs="Arial"/>
          <w:b w:val="0"/>
          <w:i/>
          <w:sz w:val="24"/>
          <w:szCs w:val="24"/>
          <w:u w:val="none"/>
        </w:rPr>
        <w:t>O</w:t>
      </w:r>
      <w:r w:rsidR="007208F7" w:rsidRPr="003A6D5A">
        <w:rPr>
          <w:rFonts w:ascii="Arial" w:hAnsi="Arial" w:cs="Arial"/>
          <w:b w:val="0"/>
          <w:i/>
          <w:sz w:val="24"/>
          <w:szCs w:val="24"/>
          <w:u w:val="none"/>
        </w:rPr>
        <w:t xml:space="preserve">ver time, agencies with higher turnover and less experienced officers will suffer a reduction in productivity and lower quality of service delivery.  </w:t>
      </w:r>
    </w:p>
    <w:p w:rsidR="007208F7" w:rsidRPr="005B5640" w:rsidRDefault="007208F7" w:rsidP="009F5DCF">
      <w:pPr>
        <w:pStyle w:val="BodyText"/>
        <w:ind w:left="720" w:right="720"/>
        <w:jc w:val="both"/>
        <w:rPr>
          <w:rFonts w:ascii="Arial" w:hAnsi="Arial" w:cs="Arial"/>
          <w:b w:val="0"/>
          <w:i/>
          <w:sz w:val="24"/>
          <w:szCs w:val="24"/>
          <w:u w:val="none"/>
        </w:rPr>
      </w:pPr>
      <w:r w:rsidRPr="003A6D5A">
        <w:rPr>
          <w:rFonts w:ascii="Arial" w:hAnsi="Arial" w:cs="Arial"/>
          <w:b w:val="0"/>
          <w:i/>
          <w:sz w:val="24"/>
          <w:szCs w:val="24"/>
          <w:u w:val="none"/>
        </w:rPr>
        <w:t>Unfortunately for the agency, the first persons to leave are often the best employees simply because</w:t>
      </w:r>
      <w:r w:rsidRPr="009261E2">
        <w:rPr>
          <w:rFonts w:ascii="Arial" w:hAnsi="Arial" w:cs="Arial"/>
          <w:b w:val="0"/>
          <w:i/>
          <w:sz w:val="24"/>
          <w:szCs w:val="24"/>
          <w:u w:val="none"/>
        </w:rPr>
        <w:t xml:space="preserve"> they have better skills and abilities to offer new </w:t>
      </w:r>
      <w:r w:rsidR="005B5640">
        <w:rPr>
          <w:rFonts w:ascii="Arial" w:hAnsi="Arial" w:cs="Arial"/>
          <w:b w:val="0"/>
          <w:i/>
          <w:sz w:val="24"/>
          <w:szCs w:val="24"/>
          <w:u w:val="none"/>
        </w:rPr>
        <w:lastRenderedPageBreak/>
        <w:t>employers.</w:t>
      </w:r>
      <w:r w:rsidR="003A6D5A">
        <w:rPr>
          <w:rFonts w:ascii="Arial" w:hAnsi="Arial" w:cs="Arial"/>
          <w:b w:val="0"/>
          <w:i/>
          <w:sz w:val="24"/>
          <w:szCs w:val="24"/>
          <w:u w:val="none"/>
        </w:rPr>
        <w:t>”</w:t>
      </w:r>
      <w:hyperlink r:id="rId12" w:history="1">
        <w:r w:rsidRPr="00261F39">
          <w:rPr>
            <w:rStyle w:val="Hyperlink"/>
            <w:rFonts w:ascii="Arial" w:hAnsi="Arial" w:cs="Arial"/>
            <w:b w:val="0"/>
            <w:sz w:val="24"/>
            <w:szCs w:val="24"/>
          </w:rPr>
          <w:t>https://www.theiacp.org/sites/default/files/2018-08/BP-RecruitmentRetentionand</w:t>
        </w:r>
      </w:hyperlink>
      <w:r w:rsidRPr="00261F39">
        <w:rPr>
          <w:rFonts w:ascii="Arial" w:hAnsi="Arial" w:cs="Arial"/>
          <w:b w:val="0"/>
          <w:color w:val="0000FF"/>
          <w:sz w:val="24"/>
          <w:szCs w:val="24"/>
        </w:rPr>
        <w:t>Turnover.pdf</w:t>
      </w:r>
    </w:p>
    <w:p w:rsidR="00964615" w:rsidRPr="00371BC1" w:rsidRDefault="0050454B" w:rsidP="00371BC1">
      <w:pPr>
        <w:jc w:val="both"/>
        <w:rPr>
          <w:rFonts w:ascii="Arial" w:hAnsi="Arial" w:cs="Arial"/>
          <w:b/>
          <w:sz w:val="24"/>
          <w:szCs w:val="24"/>
          <w:u w:val="single"/>
        </w:rPr>
      </w:pPr>
      <w:r w:rsidRPr="00371BC1">
        <w:rPr>
          <w:rFonts w:ascii="Arial" w:hAnsi="Arial" w:cs="Arial"/>
          <w:b/>
          <w:sz w:val="24"/>
          <w:szCs w:val="24"/>
          <w:u w:val="single"/>
        </w:rPr>
        <w:t xml:space="preserve">Recruitment </w:t>
      </w:r>
    </w:p>
    <w:p w:rsidR="00CC590C" w:rsidRPr="007208F7" w:rsidRDefault="007A29EC" w:rsidP="007208F7">
      <w:pPr>
        <w:jc w:val="both"/>
        <w:rPr>
          <w:rFonts w:ascii="Arial" w:hAnsi="Arial" w:cs="Arial"/>
          <w:sz w:val="24"/>
          <w:szCs w:val="24"/>
        </w:rPr>
      </w:pPr>
      <w:r>
        <w:rPr>
          <w:rFonts w:ascii="Arial" w:hAnsi="Arial" w:cs="Arial"/>
          <w:sz w:val="24"/>
          <w:szCs w:val="24"/>
        </w:rPr>
        <w:t>A primary agency concern addressed by this plan</w:t>
      </w:r>
      <w:r w:rsidR="00C0380F" w:rsidRPr="00371BC1">
        <w:rPr>
          <w:rFonts w:ascii="Arial" w:hAnsi="Arial" w:cs="Arial"/>
          <w:sz w:val="24"/>
          <w:szCs w:val="24"/>
        </w:rPr>
        <w:t xml:space="preserve"> is recruitment</w:t>
      </w:r>
      <w:r w:rsidR="00CA009D" w:rsidRPr="00371BC1">
        <w:rPr>
          <w:rFonts w:ascii="Arial" w:hAnsi="Arial" w:cs="Arial"/>
          <w:sz w:val="24"/>
          <w:szCs w:val="24"/>
        </w:rPr>
        <w:t xml:space="preserve"> of </w:t>
      </w:r>
      <w:r w:rsidR="00EF12B9">
        <w:rPr>
          <w:rFonts w:ascii="Arial" w:hAnsi="Arial" w:cs="Arial"/>
          <w:sz w:val="24"/>
          <w:szCs w:val="24"/>
        </w:rPr>
        <w:t xml:space="preserve">qualified </w:t>
      </w:r>
      <w:r w:rsidR="00CA009D" w:rsidRPr="00371BC1">
        <w:rPr>
          <w:rFonts w:ascii="Arial" w:hAnsi="Arial" w:cs="Arial"/>
          <w:sz w:val="24"/>
          <w:szCs w:val="24"/>
        </w:rPr>
        <w:t>new troopers</w:t>
      </w:r>
      <w:r w:rsidR="00C0380F" w:rsidRPr="00371BC1">
        <w:rPr>
          <w:rFonts w:ascii="Arial" w:hAnsi="Arial" w:cs="Arial"/>
          <w:sz w:val="24"/>
          <w:szCs w:val="24"/>
        </w:rPr>
        <w:t xml:space="preserve">.  </w:t>
      </w:r>
      <w:r w:rsidR="009E7D47" w:rsidRPr="00371BC1">
        <w:rPr>
          <w:rFonts w:ascii="Arial" w:hAnsi="Arial" w:cs="Arial"/>
          <w:sz w:val="24"/>
          <w:szCs w:val="24"/>
        </w:rPr>
        <w:t>At the end of July 2019, there were 2</w:t>
      </w:r>
      <w:r w:rsidR="003679EB">
        <w:rPr>
          <w:rFonts w:ascii="Arial" w:hAnsi="Arial" w:cs="Arial"/>
          <w:sz w:val="24"/>
          <w:szCs w:val="24"/>
        </w:rPr>
        <w:t>31</w:t>
      </w:r>
      <w:r w:rsidR="009E7D47" w:rsidRPr="00371BC1">
        <w:rPr>
          <w:rFonts w:ascii="Arial" w:hAnsi="Arial" w:cs="Arial"/>
          <w:sz w:val="24"/>
          <w:szCs w:val="24"/>
        </w:rPr>
        <w:t xml:space="preserve"> sworn vacancies.  There are </w:t>
      </w:r>
      <w:r w:rsidR="00C0380F" w:rsidRPr="00371BC1">
        <w:rPr>
          <w:rFonts w:ascii="Arial" w:hAnsi="Arial" w:cs="Arial"/>
          <w:sz w:val="24"/>
          <w:szCs w:val="24"/>
        </w:rPr>
        <w:t xml:space="preserve">currently only </w:t>
      </w:r>
      <w:r w:rsidR="003679EB">
        <w:rPr>
          <w:rFonts w:ascii="Arial" w:hAnsi="Arial" w:cs="Arial"/>
          <w:sz w:val="24"/>
          <w:szCs w:val="24"/>
        </w:rPr>
        <w:t>41</w:t>
      </w:r>
      <w:r w:rsidR="009E7D47" w:rsidRPr="00371BC1">
        <w:rPr>
          <w:rFonts w:ascii="Arial" w:hAnsi="Arial" w:cs="Arial"/>
          <w:sz w:val="24"/>
          <w:szCs w:val="24"/>
        </w:rPr>
        <w:t xml:space="preserve"> trainees</w:t>
      </w:r>
      <w:r w:rsidR="00C0380F" w:rsidRPr="00371BC1">
        <w:rPr>
          <w:rFonts w:ascii="Arial" w:hAnsi="Arial" w:cs="Arial"/>
          <w:sz w:val="24"/>
          <w:szCs w:val="24"/>
        </w:rPr>
        <w:t xml:space="preserve"> in</w:t>
      </w:r>
      <w:r w:rsidR="009E7D47" w:rsidRPr="00371BC1">
        <w:rPr>
          <w:rFonts w:ascii="Arial" w:hAnsi="Arial" w:cs="Arial"/>
          <w:sz w:val="24"/>
          <w:szCs w:val="24"/>
        </w:rPr>
        <w:t xml:space="preserve"> the </w:t>
      </w:r>
      <w:r w:rsidR="003679EB">
        <w:rPr>
          <w:rFonts w:ascii="Arial" w:hAnsi="Arial" w:cs="Arial"/>
          <w:sz w:val="24"/>
          <w:szCs w:val="24"/>
        </w:rPr>
        <w:t>131</w:t>
      </w:r>
      <w:r w:rsidR="003679EB" w:rsidRPr="003679EB">
        <w:rPr>
          <w:rFonts w:ascii="Arial" w:hAnsi="Arial" w:cs="Arial"/>
          <w:sz w:val="24"/>
          <w:szCs w:val="24"/>
          <w:vertAlign w:val="superscript"/>
        </w:rPr>
        <w:t>st</w:t>
      </w:r>
      <w:r w:rsidR="003679EB">
        <w:rPr>
          <w:rFonts w:ascii="Arial" w:hAnsi="Arial" w:cs="Arial"/>
          <w:sz w:val="24"/>
          <w:szCs w:val="24"/>
        </w:rPr>
        <w:t xml:space="preserve"> Basic Session </w:t>
      </w:r>
      <w:r w:rsidR="009C2D8D">
        <w:rPr>
          <w:rFonts w:ascii="Arial" w:hAnsi="Arial" w:cs="Arial"/>
          <w:sz w:val="24"/>
          <w:szCs w:val="24"/>
        </w:rPr>
        <w:t xml:space="preserve">preparing </w:t>
      </w:r>
      <w:r w:rsidR="00C0380F" w:rsidRPr="00371BC1">
        <w:rPr>
          <w:rFonts w:ascii="Arial" w:hAnsi="Arial" w:cs="Arial"/>
          <w:sz w:val="24"/>
          <w:szCs w:val="24"/>
        </w:rPr>
        <w:t>to</w:t>
      </w:r>
      <w:r w:rsidR="009E7D47" w:rsidRPr="00371BC1">
        <w:rPr>
          <w:rFonts w:ascii="Arial" w:hAnsi="Arial" w:cs="Arial"/>
          <w:sz w:val="24"/>
          <w:szCs w:val="24"/>
        </w:rPr>
        <w:t xml:space="preserve"> fill these vacancies.</w:t>
      </w:r>
      <w:r w:rsidR="003679EB">
        <w:rPr>
          <w:rFonts w:ascii="Arial" w:hAnsi="Arial" w:cs="Arial"/>
          <w:sz w:val="24"/>
          <w:szCs w:val="24"/>
        </w:rPr>
        <w:t xml:space="preserve">  </w:t>
      </w:r>
      <w:r w:rsidR="003679EB" w:rsidRPr="00BA272F">
        <w:rPr>
          <w:rFonts w:ascii="Arial" w:hAnsi="Arial" w:cs="Arial"/>
          <w:sz w:val="24"/>
          <w:szCs w:val="24"/>
        </w:rPr>
        <w:t xml:space="preserve">As such, </w:t>
      </w:r>
      <w:r w:rsidR="00BA272F">
        <w:rPr>
          <w:rFonts w:ascii="Arial" w:hAnsi="Arial" w:cs="Arial"/>
          <w:sz w:val="24"/>
          <w:szCs w:val="24"/>
        </w:rPr>
        <w:t>190 vacancies remain, and</w:t>
      </w:r>
      <w:r w:rsidR="003679EB" w:rsidRPr="00BA272F">
        <w:rPr>
          <w:rFonts w:ascii="Arial" w:hAnsi="Arial" w:cs="Arial"/>
          <w:sz w:val="24"/>
          <w:szCs w:val="24"/>
        </w:rPr>
        <w:t xml:space="preserve"> will continue to grow with employees choosing other employment</w:t>
      </w:r>
      <w:r w:rsidR="00EF12B9" w:rsidRPr="00BA272F">
        <w:rPr>
          <w:rFonts w:ascii="Arial" w:hAnsi="Arial" w:cs="Arial"/>
          <w:sz w:val="24"/>
          <w:szCs w:val="24"/>
        </w:rPr>
        <w:t>.</w:t>
      </w:r>
      <w:r w:rsidR="00EF12B9">
        <w:rPr>
          <w:rFonts w:ascii="Arial" w:hAnsi="Arial" w:cs="Arial"/>
          <w:sz w:val="24"/>
          <w:szCs w:val="24"/>
        </w:rPr>
        <w:t xml:space="preserve">  Furthermore,</w:t>
      </w:r>
      <w:r w:rsidR="007F090F" w:rsidRPr="00371BC1">
        <w:rPr>
          <w:rFonts w:ascii="Arial" w:hAnsi="Arial" w:cs="Arial"/>
          <w:sz w:val="24"/>
          <w:szCs w:val="24"/>
        </w:rPr>
        <w:t xml:space="preserve"> </w:t>
      </w:r>
      <w:r w:rsidR="00C0380F" w:rsidRPr="00371BC1">
        <w:rPr>
          <w:rFonts w:ascii="Arial" w:hAnsi="Arial" w:cs="Arial"/>
          <w:sz w:val="24"/>
          <w:szCs w:val="24"/>
        </w:rPr>
        <w:t>the agency anticipates a</w:t>
      </w:r>
      <w:r w:rsidR="009E7D47" w:rsidRPr="00371BC1">
        <w:rPr>
          <w:rFonts w:ascii="Arial" w:hAnsi="Arial" w:cs="Arial"/>
          <w:sz w:val="24"/>
          <w:szCs w:val="24"/>
        </w:rPr>
        <w:t xml:space="preserve"> mass</w:t>
      </w:r>
      <w:r w:rsidR="00C0380F" w:rsidRPr="00371BC1">
        <w:rPr>
          <w:rFonts w:ascii="Arial" w:hAnsi="Arial" w:cs="Arial"/>
          <w:sz w:val="24"/>
          <w:szCs w:val="24"/>
        </w:rPr>
        <w:t xml:space="preserve"> </w:t>
      </w:r>
      <w:r w:rsidR="009E7D47" w:rsidRPr="00371BC1">
        <w:rPr>
          <w:rFonts w:ascii="Arial" w:hAnsi="Arial" w:cs="Arial"/>
          <w:sz w:val="24"/>
          <w:szCs w:val="24"/>
        </w:rPr>
        <w:t>retirement in 2020</w:t>
      </w:r>
      <w:r>
        <w:rPr>
          <w:rFonts w:ascii="Arial" w:hAnsi="Arial" w:cs="Arial"/>
          <w:sz w:val="24"/>
          <w:szCs w:val="24"/>
        </w:rPr>
        <w:t>,</w:t>
      </w:r>
      <w:r w:rsidR="00780799" w:rsidRPr="00371BC1">
        <w:rPr>
          <w:rFonts w:ascii="Arial" w:hAnsi="Arial" w:cs="Arial"/>
          <w:sz w:val="24"/>
          <w:szCs w:val="24"/>
        </w:rPr>
        <w:t xml:space="preserve"> </w:t>
      </w:r>
      <w:r w:rsidR="00261F39">
        <w:rPr>
          <w:rFonts w:ascii="Arial" w:hAnsi="Arial" w:cs="Arial"/>
          <w:sz w:val="24"/>
          <w:szCs w:val="24"/>
        </w:rPr>
        <w:t>whe</w:t>
      </w:r>
      <w:r>
        <w:rPr>
          <w:rFonts w:ascii="Arial" w:hAnsi="Arial" w:cs="Arial"/>
          <w:sz w:val="24"/>
          <w:szCs w:val="24"/>
        </w:rPr>
        <w:t>n</w:t>
      </w:r>
      <w:r w:rsidR="00261F39">
        <w:rPr>
          <w:rFonts w:ascii="Arial" w:hAnsi="Arial" w:cs="Arial"/>
          <w:sz w:val="24"/>
          <w:szCs w:val="24"/>
        </w:rPr>
        <w:t xml:space="preserve"> 315 sworn employees are eligible for retirement at </w:t>
      </w:r>
      <w:r w:rsidR="009E7D47" w:rsidRPr="00371BC1">
        <w:rPr>
          <w:rFonts w:ascii="Arial" w:hAnsi="Arial" w:cs="Arial"/>
          <w:sz w:val="24"/>
          <w:szCs w:val="24"/>
        </w:rPr>
        <w:t xml:space="preserve">the three-year anniversary </w:t>
      </w:r>
      <w:r>
        <w:rPr>
          <w:rFonts w:ascii="Arial" w:hAnsi="Arial" w:cs="Arial"/>
          <w:sz w:val="24"/>
          <w:szCs w:val="24"/>
        </w:rPr>
        <w:t>of</w:t>
      </w:r>
      <w:r w:rsidR="009E7D47" w:rsidRPr="00371BC1">
        <w:rPr>
          <w:rFonts w:ascii="Arial" w:hAnsi="Arial" w:cs="Arial"/>
          <w:sz w:val="24"/>
          <w:szCs w:val="24"/>
        </w:rPr>
        <w:t xml:space="preserve"> the last sworn salary adjustment of $6</w:t>
      </w:r>
      <w:r w:rsidR="00F336A0">
        <w:rPr>
          <w:rFonts w:ascii="Arial" w:hAnsi="Arial" w:cs="Arial"/>
          <w:sz w:val="24"/>
          <w:szCs w:val="24"/>
        </w:rPr>
        <w:t>,</w:t>
      </w:r>
      <w:r w:rsidR="009E7D47" w:rsidRPr="00371BC1">
        <w:rPr>
          <w:rFonts w:ascii="Arial" w:hAnsi="Arial" w:cs="Arial"/>
          <w:sz w:val="24"/>
          <w:szCs w:val="24"/>
        </w:rPr>
        <w:t>793 (2017)</w:t>
      </w:r>
      <w:r w:rsidR="000F65ED" w:rsidRPr="00371BC1">
        <w:rPr>
          <w:rFonts w:ascii="Arial" w:hAnsi="Arial" w:cs="Arial"/>
          <w:sz w:val="24"/>
          <w:szCs w:val="24"/>
        </w:rPr>
        <w:t>.</w:t>
      </w:r>
      <w:r w:rsidR="000F65ED" w:rsidRPr="00371BC1">
        <w:rPr>
          <w:rStyle w:val="FootnoteReference"/>
          <w:rFonts w:ascii="Arial" w:hAnsi="Arial" w:cs="Arial"/>
          <w:sz w:val="24"/>
          <w:szCs w:val="24"/>
        </w:rPr>
        <w:footnoteReference w:id="1"/>
      </w:r>
      <w:r w:rsidR="00C0380F" w:rsidRPr="00371BC1">
        <w:rPr>
          <w:rFonts w:ascii="Arial" w:hAnsi="Arial" w:cs="Arial"/>
          <w:sz w:val="24"/>
          <w:szCs w:val="24"/>
        </w:rPr>
        <w:t xml:space="preserve">  </w:t>
      </w:r>
    </w:p>
    <w:p w:rsidR="00722F75" w:rsidRPr="00371BC1" w:rsidRDefault="00676D30" w:rsidP="00371BC1">
      <w:pPr>
        <w:jc w:val="both"/>
        <w:rPr>
          <w:rFonts w:ascii="Arial" w:hAnsi="Arial" w:cs="Arial"/>
          <w:sz w:val="24"/>
          <w:szCs w:val="24"/>
        </w:rPr>
      </w:pPr>
      <w:r w:rsidRPr="00371BC1">
        <w:rPr>
          <w:rFonts w:ascii="Arial" w:hAnsi="Arial" w:cs="Arial"/>
          <w:sz w:val="24"/>
          <w:szCs w:val="24"/>
        </w:rPr>
        <w:t xml:space="preserve">Overall, compared to </w:t>
      </w:r>
      <w:r w:rsidR="00671B95" w:rsidRPr="00371BC1">
        <w:rPr>
          <w:rFonts w:ascii="Arial" w:hAnsi="Arial" w:cs="Arial"/>
          <w:sz w:val="24"/>
          <w:szCs w:val="24"/>
        </w:rPr>
        <w:t xml:space="preserve">the advertised entry level salaries of </w:t>
      </w:r>
      <w:r w:rsidRPr="00371BC1">
        <w:rPr>
          <w:rFonts w:ascii="Arial" w:hAnsi="Arial" w:cs="Arial"/>
          <w:sz w:val="24"/>
          <w:szCs w:val="24"/>
        </w:rPr>
        <w:t>ot</w:t>
      </w:r>
      <w:r w:rsidR="009E7D47" w:rsidRPr="00371BC1">
        <w:rPr>
          <w:rFonts w:ascii="Arial" w:hAnsi="Arial" w:cs="Arial"/>
          <w:sz w:val="24"/>
          <w:szCs w:val="24"/>
        </w:rPr>
        <w:t xml:space="preserve">her state police/highway patrol </w:t>
      </w:r>
      <w:r w:rsidRPr="00371BC1">
        <w:rPr>
          <w:rFonts w:ascii="Arial" w:hAnsi="Arial" w:cs="Arial"/>
          <w:sz w:val="24"/>
          <w:szCs w:val="24"/>
        </w:rPr>
        <w:t xml:space="preserve">departments, Virginia’s entry level salary is below </w:t>
      </w:r>
      <w:r w:rsidR="00671B95" w:rsidRPr="00371BC1">
        <w:rPr>
          <w:rFonts w:ascii="Arial" w:hAnsi="Arial" w:cs="Arial"/>
          <w:sz w:val="24"/>
          <w:szCs w:val="24"/>
        </w:rPr>
        <w:t xml:space="preserve">the national </w:t>
      </w:r>
      <w:r w:rsidRPr="00371BC1">
        <w:rPr>
          <w:rFonts w:ascii="Arial" w:hAnsi="Arial" w:cs="Arial"/>
          <w:sz w:val="24"/>
          <w:szCs w:val="24"/>
        </w:rPr>
        <w:t>average</w:t>
      </w:r>
      <w:r w:rsidR="00671B95" w:rsidRPr="00371BC1">
        <w:rPr>
          <w:rFonts w:ascii="Arial" w:hAnsi="Arial" w:cs="Arial"/>
          <w:sz w:val="24"/>
          <w:szCs w:val="24"/>
        </w:rPr>
        <w:t xml:space="preserve"> of $50,759.31</w:t>
      </w:r>
      <w:r w:rsidRPr="00371BC1">
        <w:rPr>
          <w:rFonts w:ascii="Arial" w:hAnsi="Arial" w:cs="Arial"/>
          <w:sz w:val="24"/>
          <w:szCs w:val="24"/>
        </w:rPr>
        <w:t xml:space="preserve">.  </w:t>
      </w:r>
    </w:p>
    <w:p w:rsidR="00671B95" w:rsidRDefault="00671B95">
      <w:r>
        <w:rPr>
          <w:noProof/>
        </w:rPr>
        <w:drawing>
          <wp:inline distT="0" distB="0" distL="0" distR="0" wp14:anchorId="7F9C284B" wp14:editId="24C2BD0F">
            <wp:extent cx="6101443" cy="4256315"/>
            <wp:effectExtent l="0" t="0" r="1397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6A6" w:rsidRDefault="003679EB" w:rsidP="009B4C28">
      <w:pPr>
        <w:jc w:val="both"/>
        <w:rPr>
          <w:rFonts w:ascii="Arial" w:eastAsia="Times New Roman" w:hAnsi="Arial" w:cs="Arial"/>
          <w:color w:val="000000"/>
          <w:sz w:val="24"/>
          <w:szCs w:val="24"/>
        </w:rPr>
      </w:pPr>
      <w:r>
        <w:rPr>
          <w:rFonts w:ascii="Arial" w:hAnsi="Arial" w:cs="Arial"/>
          <w:sz w:val="24"/>
          <w:szCs w:val="24"/>
        </w:rPr>
        <w:lastRenderedPageBreak/>
        <w:t>When c</w:t>
      </w:r>
      <w:r w:rsidR="00671B95" w:rsidRPr="003679EB">
        <w:rPr>
          <w:rFonts w:ascii="Arial" w:hAnsi="Arial" w:cs="Arial"/>
          <w:sz w:val="24"/>
          <w:szCs w:val="24"/>
        </w:rPr>
        <w:t xml:space="preserve">ompared to other Virginia departments, </w:t>
      </w:r>
      <w:r w:rsidR="00CC0898" w:rsidRPr="003679EB">
        <w:rPr>
          <w:rFonts w:ascii="Arial" w:hAnsi="Arial" w:cs="Arial"/>
          <w:sz w:val="24"/>
          <w:szCs w:val="24"/>
        </w:rPr>
        <w:t xml:space="preserve">the </w:t>
      </w:r>
      <w:r w:rsidR="009E7D47" w:rsidRPr="003679EB">
        <w:rPr>
          <w:rFonts w:ascii="Arial" w:hAnsi="Arial" w:cs="Arial"/>
          <w:sz w:val="24"/>
          <w:szCs w:val="24"/>
        </w:rPr>
        <w:t xml:space="preserve">State Police </w:t>
      </w:r>
      <w:r w:rsidR="00780799" w:rsidRPr="003679EB">
        <w:rPr>
          <w:rFonts w:ascii="Arial" w:hAnsi="Arial" w:cs="Arial"/>
          <w:sz w:val="24"/>
          <w:szCs w:val="24"/>
        </w:rPr>
        <w:t xml:space="preserve">entry level salaries </w:t>
      </w:r>
      <w:r w:rsidR="00671B95" w:rsidRPr="003679EB">
        <w:rPr>
          <w:rFonts w:ascii="Arial" w:hAnsi="Arial" w:cs="Arial"/>
          <w:sz w:val="24"/>
          <w:szCs w:val="24"/>
        </w:rPr>
        <w:t xml:space="preserve">fall within the middle of the pack in </w:t>
      </w:r>
      <w:r w:rsidR="007A76A6" w:rsidRPr="003679EB">
        <w:rPr>
          <w:rFonts w:ascii="Arial" w:hAnsi="Arial" w:cs="Arial"/>
          <w:sz w:val="24"/>
          <w:szCs w:val="24"/>
        </w:rPr>
        <w:t xml:space="preserve">both </w:t>
      </w:r>
      <w:r w:rsidR="00671B95" w:rsidRPr="003679EB">
        <w:rPr>
          <w:rFonts w:ascii="Arial" w:hAnsi="Arial" w:cs="Arial"/>
          <w:sz w:val="24"/>
          <w:szCs w:val="24"/>
        </w:rPr>
        <w:t>the Richmond</w:t>
      </w:r>
      <w:r w:rsidR="009E7D47" w:rsidRPr="003679EB">
        <w:rPr>
          <w:rFonts w:ascii="Arial" w:hAnsi="Arial" w:cs="Arial"/>
          <w:sz w:val="24"/>
          <w:szCs w:val="24"/>
        </w:rPr>
        <w:t>/Hampton Roads</w:t>
      </w:r>
      <w:r w:rsidR="00671B95" w:rsidRPr="003679EB">
        <w:rPr>
          <w:rFonts w:ascii="Arial" w:hAnsi="Arial" w:cs="Arial"/>
          <w:sz w:val="24"/>
          <w:szCs w:val="24"/>
        </w:rPr>
        <w:t xml:space="preserve"> market</w:t>
      </w:r>
      <w:r w:rsidR="007A76A6" w:rsidRPr="003679EB">
        <w:rPr>
          <w:rFonts w:ascii="Arial" w:hAnsi="Arial" w:cs="Arial"/>
          <w:sz w:val="24"/>
          <w:szCs w:val="24"/>
        </w:rPr>
        <w:t xml:space="preserve"> and the </w:t>
      </w:r>
      <w:r>
        <w:rPr>
          <w:rFonts w:ascii="Arial" w:hAnsi="Arial" w:cs="Arial"/>
          <w:sz w:val="24"/>
          <w:szCs w:val="24"/>
        </w:rPr>
        <w:t xml:space="preserve">Northern Virginia </w:t>
      </w:r>
      <w:r w:rsidR="007A76A6" w:rsidRPr="003679EB">
        <w:rPr>
          <w:rFonts w:ascii="Arial" w:hAnsi="Arial" w:cs="Arial"/>
          <w:sz w:val="24"/>
          <w:szCs w:val="24"/>
        </w:rPr>
        <w:t>market</w:t>
      </w:r>
      <w:r>
        <w:rPr>
          <w:rFonts w:ascii="Arial" w:hAnsi="Arial" w:cs="Arial"/>
          <w:sz w:val="24"/>
          <w:szCs w:val="24"/>
        </w:rPr>
        <w:t>.  This status is in large part due to the raise in 2017, which targeted the starting salary, but did not include a funded pay ladder that addressed retention and compression.</w:t>
      </w:r>
      <w:r w:rsidR="007A76A6" w:rsidRPr="003679EB">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This </w:t>
      </w:r>
      <w:r w:rsidR="0081392F">
        <w:rPr>
          <w:rFonts w:ascii="Arial" w:eastAsia="Times New Roman" w:hAnsi="Arial" w:cs="Arial"/>
          <w:color w:val="000000"/>
          <w:sz w:val="24"/>
          <w:szCs w:val="24"/>
        </w:rPr>
        <w:t>new plan proposes to rectify this by addressing</w:t>
      </w:r>
      <w:r>
        <w:rPr>
          <w:rFonts w:ascii="Arial" w:eastAsia="Times New Roman" w:hAnsi="Arial" w:cs="Arial"/>
          <w:color w:val="000000"/>
          <w:sz w:val="24"/>
          <w:szCs w:val="24"/>
        </w:rPr>
        <w:t xml:space="preserve"> all three essential components of a comprehensive compensation plan: starting salary, pay compression, and retention.</w:t>
      </w:r>
    </w:p>
    <w:p w:rsidR="00CC590C" w:rsidRDefault="007A76A6">
      <w:r>
        <w:rPr>
          <w:noProof/>
        </w:rPr>
        <w:drawing>
          <wp:inline distT="0" distB="0" distL="0" distR="0" wp14:anchorId="409F4BCB" wp14:editId="3A2B7B72">
            <wp:extent cx="5954486" cy="3412671"/>
            <wp:effectExtent l="0" t="0" r="27305"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76A6" w:rsidRDefault="007A76A6">
      <w:r>
        <w:rPr>
          <w:noProof/>
        </w:rPr>
        <w:lastRenderedPageBreak/>
        <w:drawing>
          <wp:inline distT="0" distB="0" distL="0" distR="0" wp14:anchorId="312B8FF1" wp14:editId="6F3DEDFC">
            <wp:extent cx="5910943" cy="3113314"/>
            <wp:effectExtent l="0" t="0" r="1397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5D87" w:rsidRDefault="00230ACC" w:rsidP="00BA5D87">
      <w:pPr>
        <w:jc w:val="both"/>
        <w:rPr>
          <w:rFonts w:ascii="Arial" w:hAnsi="Arial" w:cs="Arial"/>
          <w:sz w:val="24"/>
          <w:szCs w:val="24"/>
        </w:rPr>
      </w:pPr>
      <w:r>
        <w:rPr>
          <w:rFonts w:ascii="Arial" w:hAnsi="Arial" w:cs="Arial"/>
          <w:sz w:val="24"/>
          <w:szCs w:val="24"/>
        </w:rPr>
        <w:t>At this time</w:t>
      </w:r>
      <w:r w:rsidR="00CC590C">
        <w:rPr>
          <w:rFonts w:ascii="Arial" w:hAnsi="Arial" w:cs="Arial"/>
          <w:sz w:val="24"/>
          <w:szCs w:val="24"/>
        </w:rPr>
        <w:t>, t</w:t>
      </w:r>
      <w:r w:rsidR="009B4C28">
        <w:rPr>
          <w:rFonts w:ascii="Arial" w:hAnsi="Arial" w:cs="Arial"/>
          <w:sz w:val="24"/>
          <w:szCs w:val="24"/>
        </w:rPr>
        <w:t xml:space="preserve">he agency’s compensation is based on the fluidity of the </w:t>
      </w:r>
      <w:r w:rsidR="0081392F">
        <w:rPr>
          <w:rFonts w:ascii="Arial" w:hAnsi="Arial" w:cs="Arial"/>
          <w:sz w:val="24"/>
          <w:szCs w:val="24"/>
        </w:rPr>
        <w:t>Commonwealth’s b</w:t>
      </w:r>
      <w:r w:rsidR="009B4C28">
        <w:rPr>
          <w:rFonts w:ascii="Arial" w:hAnsi="Arial" w:cs="Arial"/>
          <w:sz w:val="24"/>
          <w:szCs w:val="24"/>
        </w:rPr>
        <w:t xml:space="preserve">udget which is </w:t>
      </w:r>
      <w:r w:rsidR="0081392F">
        <w:rPr>
          <w:rFonts w:ascii="Arial" w:hAnsi="Arial" w:cs="Arial"/>
          <w:sz w:val="24"/>
          <w:szCs w:val="24"/>
        </w:rPr>
        <w:t>itself based</w:t>
      </w:r>
      <w:r w:rsidR="009B4C28">
        <w:rPr>
          <w:rFonts w:ascii="Arial" w:hAnsi="Arial" w:cs="Arial"/>
          <w:sz w:val="24"/>
          <w:szCs w:val="24"/>
        </w:rPr>
        <w:t xml:space="preserve"> upon the health</w:t>
      </w:r>
      <w:r>
        <w:rPr>
          <w:rFonts w:ascii="Arial" w:hAnsi="Arial" w:cs="Arial"/>
          <w:sz w:val="24"/>
          <w:szCs w:val="24"/>
        </w:rPr>
        <w:t xml:space="preserve"> of the</w:t>
      </w:r>
      <w:r w:rsidR="009B4C28">
        <w:rPr>
          <w:rFonts w:ascii="Arial" w:hAnsi="Arial" w:cs="Arial"/>
          <w:sz w:val="24"/>
          <w:szCs w:val="24"/>
        </w:rPr>
        <w:t xml:space="preserve"> economy,</w:t>
      </w:r>
      <w:r w:rsidR="00D54813">
        <w:rPr>
          <w:rFonts w:ascii="Arial" w:hAnsi="Arial" w:cs="Arial"/>
          <w:sz w:val="24"/>
          <w:szCs w:val="24"/>
        </w:rPr>
        <w:t xml:space="preserve"> competing political plans, and competition from other agencies </w:t>
      </w:r>
      <w:r w:rsidR="009B4C28">
        <w:rPr>
          <w:rFonts w:ascii="Arial" w:hAnsi="Arial" w:cs="Arial"/>
          <w:sz w:val="24"/>
          <w:szCs w:val="24"/>
        </w:rPr>
        <w:t xml:space="preserve">for scarce </w:t>
      </w:r>
      <w:r w:rsidR="0081392F">
        <w:rPr>
          <w:rFonts w:ascii="Arial" w:hAnsi="Arial" w:cs="Arial"/>
          <w:sz w:val="24"/>
          <w:szCs w:val="24"/>
        </w:rPr>
        <w:t>general f</w:t>
      </w:r>
      <w:r w:rsidR="009B4C28">
        <w:rPr>
          <w:rFonts w:ascii="Arial" w:hAnsi="Arial" w:cs="Arial"/>
          <w:sz w:val="24"/>
          <w:szCs w:val="24"/>
        </w:rPr>
        <w:t xml:space="preserve">unds.  Therefore, we are unable to provide the stability that new recruits seek; and they therefore, choose other agencies with more </w:t>
      </w:r>
      <w:r w:rsidR="00D54813">
        <w:rPr>
          <w:rFonts w:ascii="Arial" w:hAnsi="Arial" w:cs="Arial"/>
          <w:sz w:val="24"/>
          <w:szCs w:val="24"/>
        </w:rPr>
        <w:t>consistent and predictable</w:t>
      </w:r>
      <w:r w:rsidR="009B4C28">
        <w:rPr>
          <w:rFonts w:ascii="Arial" w:hAnsi="Arial" w:cs="Arial"/>
          <w:sz w:val="24"/>
          <w:szCs w:val="24"/>
        </w:rPr>
        <w:t xml:space="preserve"> compensation plans.  </w:t>
      </w:r>
    </w:p>
    <w:p w:rsidR="0068797A" w:rsidRDefault="0068797A" w:rsidP="0068797A">
      <w:pPr>
        <w:jc w:val="both"/>
        <w:rPr>
          <w:rFonts w:ascii="Arial" w:hAnsi="Arial" w:cs="Arial"/>
          <w:sz w:val="24"/>
          <w:szCs w:val="24"/>
        </w:rPr>
      </w:pPr>
      <w:r>
        <w:rPr>
          <w:rFonts w:ascii="Arial" w:hAnsi="Arial" w:cs="Arial"/>
          <w:sz w:val="24"/>
          <w:szCs w:val="24"/>
        </w:rPr>
        <w:t xml:space="preserve">A significant </w:t>
      </w:r>
      <w:r w:rsidRPr="003679EB">
        <w:rPr>
          <w:rFonts w:ascii="Arial" w:hAnsi="Arial" w:cs="Arial"/>
          <w:sz w:val="24"/>
          <w:szCs w:val="24"/>
        </w:rPr>
        <w:t>advantage of the agency’s proposal</w:t>
      </w:r>
      <w:r>
        <w:rPr>
          <w:rFonts w:ascii="Arial" w:hAnsi="Arial" w:cs="Arial"/>
          <w:sz w:val="24"/>
          <w:szCs w:val="24"/>
        </w:rPr>
        <w:t xml:space="preserve"> is</w:t>
      </w:r>
      <w:r w:rsidRPr="003679EB">
        <w:rPr>
          <w:rFonts w:ascii="Arial" w:hAnsi="Arial" w:cs="Arial"/>
          <w:sz w:val="24"/>
          <w:szCs w:val="24"/>
        </w:rPr>
        <w:t xml:space="preserve"> that it </w:t>
      </w:r>
      <w:r>
        <w:rPr>
          <w:rFonts w:ascii="Arial" w:hAnsi="Arial" w:cs="Arial"/>
          <w:sz w:val="24"/>
          <w:szCs w:val="24"/>
        </w:rPr>
        <w:t xml:space="preserve">provides </w:t>
      </w:r>
      <w:r w:rsidRPr="003679EB">
        <w:rPr>
          <w:rFonts w:ascii="Arial" w:hAnsi="Arial" w:cs="Arial"/>
          <w:sz w:val="24"/>
          <w:szCs w:val="24"/>
        </w:rPr>
        <w:t>a clear picture for new or potential recruits of what they can expect to make over the course of their career.  Other agencies, for instance Kentucky</w:t>
      </w:r>
      <w:r w:rsidR="00F336A0">
        <w:rPr>
          <w:rFonts w:ascii="Arial" w:hAnsi="Arial" w:cs="Arial"/>
          <w:sz w:val="24"/>
          <w:szCs w:val="24"/>
        </w:rPr>
        <w:t xml:space="preserve"> State Police</w:t>
      </w:r>
      <w:r w:rsidRPr="003679EB">
        <w:rPr>
          <w:rFonts w:ascii="Arial" w:hAnsi="Arial" w:cs="Arial"/>
          <w:sz w:val="24"/>
          <w:szCs w:val="24"/>
        </w:rPr>
        <w:t>, have the ability to provide detailed schedules of how years of service will impact an employee’s compensation—VSP currently cannot provide this level of transparency.</w:t>
      </w:r>
      <w:r>
        <w:rPr>
          <w:rFonts w:ascii="Arial" w:hAnsi="Arial" w:cs="Arial"/>
          <w:sz w:val="24"/>
          <w:szCs w:val="24"/>
        </w:rPr>
        <w:t xml:space="preserve">  </w:t>
      </w:r>
    </w:p>
    <w:p w:rsidR="0068797A" w:rsidRPr="0068797A" w:rsidRDefault="0068797A" w:rsidP="00BA5D87">
      <w:pPr>
        <w:jc w:val="both"/>
        <w:rPr>
          <w:rFonts w:ascii="Arial" w:hAnsi="Arial" w:cs="Arial"/>
          <w:b/>
          <w:sz w:val="24"/>
          <w:szCs w:val="24"/>
          <w:u w:val="single"/>
        </w:rPr>
      </w:pPr>
      <w:r w:rsidRPr="0068797A">
        <w:rPr>
          <w:rFonts w:ascii="Arial" w:hAnsi="Arial" w:cs="Arial"/>
          <w:b/>
          <w:sz w:val="24"/>
          <w:szCs w:val="24"/>
          <w:u w:val="single"/>
        </w:rPr>
        <w:t>Diversity</w:t>
      </w:r>
    </w:p>
    <w:p w:rsidR="00F859A1" w:rsidRPr="00F859A1" w:rsidRDefault="007B71AF" w:rsidP="00BA5D87">
      <w:pPr>
        <w:jc w:val="both"/>
        <w:rPr>
          <w:rFonts w:ascii="Arial" w:hAnsi="Arial" w:cs="Arial"/>
          <w:i/>
          <w:sz w:val="24"/>
          <w:szCs w:val="24"/>
        </w:rPr>
      </w:pPr>
      <w:r>
        <w:rPr>
          <w:rFonts w:ascii="Arial" w:hAnsi="Arial" w:cs="Arial"/>
          <w:sz w:val="24"/>
          <w:szCs w:val="24"/>
        </w:rPr>
        <w:t xml:space="preserve">The Department of State Police is committed to hiring a diverse workforce.  Providing a competitive salary and benefits package will contribute to this effort, as part of an overall push to increase the appeal of our agency.  As cited in ‘Law Enforcement Diversity: Best Practices for Recruiting Minority and Women Candidates:’ </w:t>
      </w:r>
      <w:r w:rsidRPr="007B71AF">
        <w:rPr>
          <w:rFonts w:ascii="Arial" w:hAnsi="Arial" w:cs="Arial"/>
          <w:i/>
          <w:sz w:val="24"/>
          <w:szCs w:val="24"/>
        </w:rPr>
        <w:t>“In today’s world, a qualified minority or woman candidate may potentially be involved in multiple hiring processes simultaneously and be quickly hired by the most aggressive department, or the one that the candidate finds most attractive. Therefore, police departments should assess how appealing their agency is when compared to others, and offer incentives to stand out and attract the most qualified diverse candidates.”</w:t>
      </w:r>
      <w:r w:rsidR="008069D7">
        <w:rPr>
          <w:rStyle w:val="FootnoteReference"/>
          <w:rFonts w:ascii="Arial" w:hAnsi="Arial" w:cs="Arial"/>
          <w:i/>
          <w:sz w:val="24"/>
          <w:szCs w:val="24"/>
        </w:rPr>
        <w:footnoteReference w:id="2"/>
      </w:r>
    </w:p>
    <w:p w:rsidR="000F65ED" w:rsidRPr="003679EB" w:rsidRDefault="008C6E8D" w:rsidP="009B4C28">
      <w:pPr>
        <w:jc w:val="both"/>
        <w:rPr>
          <w:rFonts w:ascii="Arial" w:hAnsi="Arial" w:cs="Arial"/>
          <w:b/>
          <w:sz w:val="24"/>
          <w:szCs w:val="24"/>
          <w:u w:val="single"/>
        </w:rPr>
      </w:pPr>
      <w:r w:rsidRPr="003679EB">
        <w:rPr>
          <w:rFonts w:ascii="Arial" w:hAnsi="Arial" w:cs="Arial"/>
          <w:b/>
          <w:sz w:val="24"/>
          <w:szCs w:val="24"/>
          <w:u w:val="single"/>
        </w:rPr>
        <w:lastRenderedPageBreak/>
        <w:t>Retention</w:t>
      </w:r>
      <w:r w:rsidR="00D66D8E" w:rsidRPr="003679EB">
        <w:rPr>
          <w:rFonts w:ascii="Arial" w:hAnsi="Arial" w:cs="Arial"/>
          <w:b/>
          <w:sz w:val="24"/>
          <w:szCs w:val="24"/>
          <w:u w:val="single"/>
        </w:rPr>
        <w:t xml:space="preserve"> </w:t>
      </w:r>
    </w:p>
    <w:p w:rsidR="00D66D8E" w:rsidRDefault="00891378" w:rsidP="009B4C28">
      <w:pPr>
        <w:jc w:val="both"/>
        <w:rPr>
          <w:rFonts w:ascii="Arial" w:hAnsi="Arial" w:cs="Arial"/>
          <w:sz w:val="24"/>
          <w:szCs w:val="24"/>
        </w:rPr>
      </w:pPr>
      <w:r>
        <w:rPr>
          <w:rFonts w:ascii="Arial" w:hAnsi="Arial" w:cs="Arial"/>
          <w:sz w:val="24"/>
          <w:szCs w:val="24"/>
        </w:rPr>
        <w:t xml:space="preserve">Between </w:t>
      </w:r>
      <w:r w:rsidRPr="00891378">
        <w:rPr>
          <w:rFonts w:ascii="Arial" w:hAnsi="Arial" w:cs="Arial"/>
          <w:sz w:val="24"/>
          <w:szCs w:val="24"/>
        </w:rPr>
        <w:t>Aug 1, 2018 and July 31, 2019</w:t>
      </w:r>
      <w:r>
        <w:rPr>
          <w:rFonts w:ascii="Arial" w:hAnsi="Arial" w:cs="Arial"/>
          <w:sz w:val="24"/>
          <w:szCs w:val="24"/>
        </w:rPr>
        <w:t xml:space="preserve">, 9 troopers left </w:t>
      </w:r>
      <w:r w:rsidR="00BA272F">
        <w:rPr>
          <w:rFonts w:ascii="Arial" w:hAnsi="Arial" w:cs="Arial"/>
          <w:sz w:val="24"/>
          <w:szCs w:val="24"/>
        </w:rPr>
        <w:t>primarily</w:t>
      </w:r>
      <w:r>
        <w:rPr>
          <w:rFonts w:ascii="Arial" w:hAnsi="Arial" w:cs="Arial"/>
          <w:sz w:val="24"/>
          <w:szCs w:val="24"/>
        </w:rPr>
        <w:t xml:space="preserve"> for a better job, w</w:t>
      </w:r>
      <w:r w:rsidRPr="005E14A9">
        <w:rPr>
          <w:rFonts w:ascii="Arial" w:hAnsi="Arial" w:cs="Arial"/>
          <w:sz w:val="24"/>
          <w:szCs w:val="24"/>
        </w:rPr>
        <w:t xml:space="preserve">ith 39 others leaving for </w:t>
      </w:r>
      <w:r w:rsidR="005E14A9" w:rsidRPr="005E14A9">
        <w:rPr>
          <w:rFonts w:ascii="Arial" w:hAnsi="Arial" w:cs="Arial"/>
          <w:sz w:val="24"/>
          <w:szCs w:val="24"/>
        </w:rPr>
        <w:t>various reasons to include</w:t>
      </w:r>
      <w:r w:rsidRPr="005E14A9">
        <w:rPr>
          <w:rFonts w:ascii="Arial" w:hAnsi="Arial" w:cs="Arial"/>
          <w:sz w:val="24"/>
          <w:szCs w:val="24"/>
        </w:rPr>
        <w:t xml:space="preserve"> other employment</w:t>
      </w:r>
      <w:r>
        <w:rPr>
          <w:rFonts w:ascii="Arial" w:hAnsi="Arial" w:cs="Arial"/>
          <w:sz w:val="24"/>
          <w:szCs w:val="24"/>
        </w:rPr>
        <w:t xml:space="preserve">.  32 troopers left during probation.  </w:t>
      </w:r>
    </w:p>
    <w:p w:rsidR="00092067" w:rsidRPr="00092067" w:rsidRDefault="00891378" w:rsidP="00092067">
      <w:pPr>
        <w:pStyle w:val="ListParagraph"/>
        <w:numPr>
          <w:ilvl w:val="0"/>
          <w:numId w:val="7"/>
        </w:numPr>
        <w:jc w:val="both"/>
        <w:rPr>
          <w:rFonts w:ascii="Arial" w:hAnsi="Arial" w:cs="Arial"/>
          <w:sz w:val="24"/>
          <w:szCs w:val="24"/>
        </w:rPr>
      </w:pPr>
      <w:r w:rsidRPr="00092067">
        <w:rPr>
          <w:rFonts w:ascii="Arial" w:hAnsi="Arial" w:cs="Arial"/>
          <w:sz w:val="24"/>
          <w:szCs w:val="24"/>
        </w:rPr>
        <w:t xml:space="preserve">The total cost to onboard </w:t>
      </w:r>
      <w:r w:rsidR="00FA5A7A" w:rsidRPr="00092067">
        <w:rPr>
          <w:rFonts w:ascii="Arial" w:hAnsi="Arial" w:cs="Arial"/>
          <w:sz w:val="24"/>
          <w:szCs w:val="24"/>
        </w:rPr>
        <w:t>and train these 80</w:t>
      </w:r>
      <w:r w:rsidRPr="00092067">
        <w:rPr>
          <w:rFonts w:ascii="Arial" w:hAnsi="Arial" w:cs="Arial"/>
          <w:sz w:val="24"/>
          <w:szCs w:val="24"/>
        </w:rPr>
        <w:t xml:space="preserve"> employees </w:t>
      </w:r>
      <w:r w:rsidR="00FA5A7A" w:rsidRPr="00092067">
        <w:rPr>
          <w:rFonts w:ascii="Arial" w:hAnsi="Arial" w:cs="Arial"/>
          <w:sz w:val="24"/>
          <w:szCs w:val="24"/>
        </w:rPr>
        <w:t xml:space="preserve">was $2,757,280.  </w:t>
      </w:r>
    </w:p>
    <w:p w:rsidR="00891378" w:rsidRDefault="00FA5A7A" w:rsidP="00092067">
      <w:pPr>
        <w:pStyle w:val="ListParagraph"/>
        <w:numPr>
          <w:ilvl w:val="0"/>
          <w:numId w:val="7"/>
        </w:numPr>
        <w:jc w:val="both"/>
        <w:rPr>
          <w:rFonts w:ascii="Arial" w:hAnsi="Arial" w:cs="Arial"/>
          <w:sz w:val="24"/>
          <w:szCs w:val="24"/>
        </w:rPr>
      </w:pPr>
      <w:r w:rsidRPr="00092067">
        <w:rPr>
          <w:rFonts w:ascii="Arial" w:hAnsi="Arial" w:cs="Arial"/>
          <w:sz w:val="24"/>
          <w:szCs w:val="24"/>
        </w:rPr>
        <w:t>The salary costs expended before these employees left w</w:t>
      </w:r>
      <w:r w:rsidR="00092067" w:rsidRPr="00092067">
        <w:rPr>
          <w:rFonts w:ascii="Arial" w:hAnsi="Arial" w:cs="Arial"/>
          <w:sz w:val="24"/>
          <w:szCs w:val="24"/>
        </w:rPr>
        <w:t>ere</w:t>
      </w:r>
      <w:r w:rsidRPr="00092067">
        <w:rPr>
          <w:rFonts w:ascii="Arial" w:hAnsi="Arial" w:cs="Arial"/>
          <w:sz w:val="24"/>
          <w:szCs w:val="24"/>
        </w:rPr>
        <w:t xml:space="preserve"> $13,256,472</w:t>
      </w:r>
      <w:r w:rsidR="00092067" w:rsidRPr="00092067">
        <w:rPr>
          <w:rFonts w:ascii="Arial" w:hAnsi="Arial" w:cs="Arial"/>
          <w:sz w:val="24"/>
          <w:szCs w:val="24"/>
        </w:rPr>
        <w:t>.</w:t>
      </w:r>
    </w:p>
    <w:p w:rsidR="00092067" w:rsidRPr="00092067" w:rsidRDefault="00092067" w:rsidP="00092067">
      <w:pPr>
        <w:pStyle w:val="ListParagraph"/>
        <w:numPr>
          <w:ilvl w:val="0"/>
          <w:numId w:val="7"/>
        </w:numPr>
        <w:jc w:val="both"/>
        <w:rPr>
          <w:rFonts w:ascii="Arial" w:hAnsi="Arial" w:cs="Arial"/>
          <w:sz w:val="24"/>
          <w:szCs w:val="24"/>
        </w:rPr>
      </w:pPr>
      <w:r>
        <w:rPr>
          <w:rFonts w:ascii="Arial" w:hAnsi="Arial" w:cs="Arial"/>
          <w:sz w:val="24"/>
          <w:szCs w:val="24"/>
        </w:rPr>
        <w:t>Therefore</w:t>
      </w:r>
      <w:r w:rsidR="002B62CE">
        <w:rPr>
          <w:rFonts w:ascii="Arial" w:hAnsi="Arial" w:cs="Arial"/>
          <w:sz w:val="24"/>
          <w:szCs w:val="24"/>
        </w:rPr>
        <w:t>,</w:t>
      </w:r>
      <w:r>
        <w:rPr>
          <w:rFonts w:ascii="Arial" w:hAnsi="Arial" w:cs="Arial"/>
          <w:sz w:val="24"/>
          <w:szCs w:val="24"/>
        </w:rPr>
        <w:t xml:space="preserve"> the total loss of investment in these employees was $16,013,752 (not including the cost of any specialized training these employees may have </w:t>
      </w:r>
      <w:r w:rsidR="00F336A0">
        <w:rPr>
          <w:rFonts w:ascii="Arial" w:hAnsi="Arial" w:cs="Arial"/>
          <w:sz w:val="24"/>
          <w:szCs w:val="24"/>
        </w:rPr>
        <w:t>received</w:t>
      </w:r>
      <w:r>
        <w:rPr>
          <w:rFonts w:ascii="Arial" w:hAnsi="Arial" w:cs="Arial"/>
          <w:sz w:val="24"/>
          <w:szCs w:val="24"/>
        </w:rPr>
        <w:t>)</w:t>
      </w:r>
    </w:p>
    <w:p w:rsidR="005F2780" w:rsidRPr="009B4C28" w:rsidRDefault="00A57CCB" w:rsidP="009B4C28">
      <w:pPr>
        <w:jc w:val="both"/>
        <w:rPr>
          <w:rFonts w:ascii="Arial" w:hAnsi="Arial" w:cs="Arial"/>
          <w:sz w:val="24"/>
          <w:szCs w:val="24"/>
          <w:highlight w:val="yellow"/>
        </w:rPr>
      </w:pPr>
      <w:r>
        <w:rPr>
          <w:rFonts w:ascii="Arial" w:hAnsi="Arial" w:cs="Arial"/>
          <w:sz w:val="24"/>
          <w:szCs w:val="24"/>
        </w:rPr>
        <w:t>It is</w:t>
      </w:r>
      <w:r w:rsidR="005F2780" w:rsidRPr="009B4C28">
        <w:rPr>
          <w:rFonts w:ascii="Arial" w:hAnsi="Arial" w:cs="Arial"/>
          <w:sz w:val="24"/>
          <w:szCs w:val="24"/>
        </w:rPr>
        <w:t xml:space="preserve"> important to note </w:t>
      </w:r>
      <w:r w:rsidR="005F2780" w:rsidRPr="00092067">
        <w:rPr>
          <w:rFonts w:ascii="Arial" w:hAnsi="Arial" w:cs="Arial"/>
          <w:sz w:val="24"/>
          <w:szCs w:val="24"/>
        </w:rPr>
        <w:t>that the $</w:t>
      </w:r>
      <w:r w:rsidR="00092067" w:rsidRPr="00092067">
        <w:rPr>
          <w:rFonts w:ascii="Arial" w:hAnsi="Arial" w:cs="Arial"/>
          <w:sz w:val="24"/>
          <w:szCs w:val="24"/>
        </w:rPr>
        <w:t>16</w:t>
      </w:r>
      <w:r w:rsidR="005F2780" w:rsidRPr="00092067">
        <w:rPr>
          <w:rFonts w:ascii="Arial" w:hAnsi="Arial" w:cs="Arial"/>
          <w:sz w:val="24"/>
          <w:szCs w:val="24"/>
        </w:rPr>
        <w:t xml:space="preserve"> million dollars lost </w:t>
      </w:r>
      <w:r w:rsidR="005F2780" w:rsidRPr="009B4C28">
        <w:rPr>
          <w:rFonts w:ascii="Arial" w:hAnsi="Arial" w:cs="Arial"/>
          <w:sz w:val="24"/>
          <w:szCs w:val="24"/>
        </w:rPr>
        <w:t xml:space="preserve">from </w:t>
      </w:r>
      <w:r w:rsidR="00CC590C">
        <w:rPr>
          <w:rFonts w:ascii="Arial" w:hAnsi="Arial" w:cs="Arial"/>
          <w:sz w:val="24"/>
          <w:szCs w:val="24"/>
        </w:rPr>
        <w:t xml:space="preserve">the </w:t>
      </w:r>
      <w:r w:rsidR="00092067">
        <w:rPr>
          <w:rFonts w:ascii="Arial" w:hAnsi="Arial" w:cs="Arial"/>
          <w:sz w:val="24"/>
          <w:szCs w:val="24"/>
        </w:rPr>
        <w:t>80</w:t>
      </w:r>
      <w:r w:rsidR="00CC590C">
        <w:rPr>
          <w:rFonts w:ascii="Arial" w:hAnsi="Arial" w:cs="Arial"/>
          <w:sz w:val="24"/>
          <w:szCs w:val="24"/>
        </w:rPr>
        <w:t xml:space="preserve"> </w:t>
      </w:r>
      <w:r w:rsidR="005F2780" w:rsidRPr="009B4C28">
        <w:rPr>
          <w:rFonts w:ascii="Arial" w:hAnsi="Arial" w:cs="Arial"/>
          <w:sz w:val="24"/>
          <w:szCs w:val="24"/>
        </w:rPr>
        <w:t xml:space="preserve">employees leaving the agency </w:t>
      </w:r>
      <w:r w:rsidR="00641EC1" w:rsidRPr="009B4C28">
        <w:rPr>
          <w:rFonts w:ascii="Arial" w:hAnsi="Arial" w:cs="Arial"/>
          <w:sz w:val="24"/>
          <w:szCs w:val="24"/>
        </w:rPr>
        <w:t>is</w:t>
      </w:r>
      <w:r w:rsidR="005F2780" w:rsidRPr="009B4C28">
        <w:rPr>
          <w:rFonts w:ascii="Arial" w:hAnsi="Arial" w:cs="Arial"/>
          <w:sz w:val="24"/>
          <w:szCs w:val="24"/>
        </w:rPr>
        <w:t xml:space="preserve"> </w:t>
      </w:r>
      <w:r w:rsidR="00641EC1" w:rsidRPr="009B4C28">
        <w:rPr>
          <w:rFonts w:ascii="Arial" w:hAnsi="Arial" w:cs="Arial"/>
          <w:sz w:val="24"/>
          <w:szCs w:val="24"/>
        </w:rPr>
        <w:t xml:space="preserve">a significant gain for </w:t>
      </w:r>
      <w:r w:rsidR="005F2780" w:rsidRPr="009B4C28">
        <w:rPr>
          <w:rFonts w:ascii="Arial" w:hAnsi="Arial" w:cs="Arial"/>
          <w:sz w:val="24"/>
          <w:szCs w:val="24"/>
        </w:rPr>
        <w:t>other agenc</w:t>
      </w:r>
      <w:r w:rsidR="00641EC1" w:rsidRPr="009B4C28">
        <w:rPr>
          <w:rFonts w:ascii="Arial" w:hAnsi="Arial" w:cs="Arial"/>
          <w:sz w:val="24"/>
          <w:szCs w:val="24"/>
        </w:rPr>
        <w:t>ies</w:t>
      </w:r>
      <w:r w:rsidR="005F2780" w:rsidRPr="009B4C28">
        <w:rPr>
          <w:rFonts w:ascii="Arial" w:hAnsi="Arial" w:cs="Arial"/>
          <w:sz w:val="24"/>
          <w:szCs w:val="24"/>
        </w:rPr>
        <w:t>, as the</w:t>
      </w:r>
      <w:r w:rsidR="00641EC1" w:rsidRPr="009B4C28">
        <w:rPr>
          <w:rFonts w:ascii="Arial" w:hAnsi="Arial" w:cs="Arial"/>
          <w:sz w:val="24"/>
          <w:szCs w:val="24"/>
        </w:rPr>
        <w:t xml:space="preserve">y </w:t>
      </w:r>
      <w:r w:rsidR="005F2780" w:rsidRPr="009B4C28">
        <w:rPr>
          <w:rFonts w:ascii="Arial" w:hAnsi="Arial" w:cs="Arial"/>
          <w:sz w:val="24"/>
          <w:szCs w:val="24"/>
        </w:rPr>
        <w:t xml:space="preserve">benefit from employing </w:t>
      </w:r>
      <w:r w:rsidR="009B4C28" w:rsidRPr="009B4C28">
        <w:rPr>
          <w:rFonts w:ascii="Arial" w:hAnsi="Arial" w:cs="Arial"/>
          <w:sz w:val="24"/>
          <w:szCs w:val="24"/>
        </w:rPr>
        <w:t>fully trained, certified law enforcement officers</w:t>
      </w:r>
      <w:r w:rsidR="005F2780" w:rsidRPr="009B4C28">
        <w:rPr>
          <w:rFonts w:ascii="Arial" w:hAnsi="Arial" w:cs="Arial"/>
          <w:sz w:val="24"/>
          <w:szCs w:val="24"/>
        </w:rPr>
        <w:t xml:space="preserve"> at the expense of the Commonwealth.  Furthermore, this </w:t>
      </w:r>
      <w:r w:rsidR="00641EC1" w:rsidRPr="009B4C28">
        <w:rPr>
          <w:rFonts w:ascii="Arial" w:hAnsi="Arial" w:cs="Arial"/>
          <w:sz w:val="24"/>
          <w:szCs w:val="24"/>
        </w:rPr>
        <w:t xml:space="preserve">large </w:t>
      </w:r>
      <w:r w:rsidR="005F2780" w:rsidRPr="009B4C28">
        <w:rPr>
          <w:rFonts w:ascii="Arial" w:hAnsi="Arial" w:cs="Arial"/>
          <w:sz w:val="24"/>
          <w:szCs w:val="24"/>
        </w:rPr>
        <w:t xml:space="preserve">financial loss does not </w:t>
      </w:r>
      <w:r w:rsidR="00641EC1" w:rsidRPr="009B4C28">
        <w:rPr>
          <w:rFonts w:ascii="Arial" w:hAnsi="Arial" w:cs="Arial"/>
          <w:sz w:val="24"/>
          <w:szCs w:val="24"/>
        </w:rPr>
        <w:t>take into consideration the</w:t>
      </w:r>
      <w:r w:rsidR="005F2780" w:rsidRPr="009B4C28">
        <w:rPr>
          <w:rFonts w:ascii="Arial" w:hAnsi="Arial" w:cs="Arial"/>
          <w:sz w:val="24"/>
          <w:szCs w:val="24"/>
        </w:rPr>
        <w:t xml:space="preserve"> </w:t>
      </w:r>
      <w:r w:rsidR="00641EC1" w:rsidRPr="009B4C28">
        <w:rPr>
          <w:rFonts w:ascii="Arial" w:hAnsi="Arial" w:cs="Arial"/>
          <w:sz w:val="24"/>
          <w:szCs w:val="24"/>
        </w:rPr>
        <w:t xml:space="preserve">costs associated with the significant </w:t>
      </w:r>
      <w:r w:rsidR="005F2780" w:rsidRPr="009B4C28">
        <w:rPr>
          <w:rFonts w:ascii="Arial" w:hAnsi="Arial" w:cs="Arial"/>
          <w:sz w:val="24"/>
          <w:szCs w:val="24"/>
        </w:rPr>
        <w:t xml:space="preserve">experience </w:t>
      </w:r>
      <w:r w:rsidR="00641EC1" w:rsidRPr="009B4C28">
        <w:rPr>
          <w:rFonts w:ascii="Arial" w:hAnsi="Arial" w:cs="Arial"/>
          <w:sz w:val="24"/>
          <w:szCs w:val="24"/>
        </w:rPr>
        <w:t xml:space="preserve">that is also </w:t>
      </w:r>
      <w:r w:rsidR="005F2780" w:rsidRPr="009B4C28">
        <w:rPr>
          <w:rFonts w:ascii="Arial" w:hAnsi="Arial" w:cs="Arial"/>
          <w:sz w:val="24"/>
          <w:szCs w:val="24"/>
        </w:rPr>
        <w:t>lost to other agencies.  As these tenured employees leave VSP, the agency is left with no option</w:t>
      </w:r>
      <w:r w:rsidR="003B32E6">
        <w:rPr>
          <w:rFonts w:ascii="Arial" w:hAnsi="Arial" w:cs="Arial"/>
          <w:sz w:val="24"/>
          <w:szCs w:val="24"/>
        </w:rPr>
        <w:t xml:space="preserve"> except</w:t>
      </w:r>
      <w:r w:rsidR="005F2780" w:rsidRPr="009B4C28">
        <w:rPr>
          <w:rFonts w:ascii="Arial" w:hAnsi="Arial" w:cs="Arial"/>
          <w:sz w:val="24"/>
          <w:szCs w:val="24"/>
        </w:rPr>
        <w:t xml:space="preserve"> to start over with the recruiting process</w:t>
      </w:r>
      <w:r>
        <w:rPr>
          <w:rFonts w:ascii="Arial" w:hAnsi="Arial" w:cs="Arial"/>
          <w:sz w:val="24"/>
          <w:szCs w:val="24"/>
        </w:rPr>
        <w:t>,</w:t>
      </w:r>
      <w:r w:rsidR="005F2780" w:rsidRPr="009B4C28">
        <w:rPr>
          <w:rFonts w:ascii="Arial" w:hAnsi="Arial" w:cs="Arial"/>
          <w:sz w:val="24"/>
          <w:szCs w:val="24"/>
        </w:rPr>
        <w:t xml:space="preserve"> </w:t>
      </w:r>
      <w:r w:rsidR="00641EC1" w:rsidRPr="009B4C28">
        <w:rPr>
          <w:rFonts w:ascii="Arial" w:hAnsi="Arial" w:cs="Arial"/>
          <w:sz w:val="24"/>
          <w:szCs w:val="24"/>
        </w:rPr>
        <w:t xml:space="preserve">which </w:t>
      </w:r>
      <w:r w:rsidR="005F2780" w:rsidRPr="009B4C28">
        <w:rPr>
          <w:rFonts w:ascii="Arial" w:hAnsi="Arial" w:cs="Arial"/>
          <w:sz w:val="24"/>
          <w:szCs w:val="24"/>
        </w:rPr>
        <w:t>ultimately replaces the years of training and experience with a brand new inexperienced entry level trooper—this is much like harvesting a mature forest and replanting it with v</w:t>
      </w:r>
      <w:r w:rsidR="00641EC1" w:rsidRPr="009B4C28">
        <w:rPr>
          <w:rFonts w:ascii="Arial" w:hAnsi="Arial" w:cs="Arial"/>
          <w:sz w:val="24"/>
          <w:szCs w:val="24"/>
        </w:rPr>
        <w:t>ulnerable</w:t>
      </w:r>
      <w:r w:rsidR="005F2780" w:rsidRPr="009B4C28">
        <w:rPr>
          <w:rFonts w:ascii="Arial" w:hAnsi="Arial" w:cs="Arial"/>
          <w:sz w:val="24"/>
          <w:szCs w:val="24"/>
        </w:rPr>
        <w:t xml:space="preserve"> seedlings. </w:t>
      </w:r>
    </w:p>
    <w:p w:rsidR="00D17884" w:rsidRDefault="00641EC1" w:rsidP="009B4C28">
      <w:pPr>
        <w:jc w:val="both"/>
        <w:rPr>
          <w:rFonts w:ascii="Arial" w:hAnsi="Arial" w:cs="Arial"/>
          <w:sz w:val="24"/>
          <w:szCs w:val="24"/>
        </w:rPr>
      </w:pPr>
      <w:r w:rsidRPr="009B4C28">
        <w:rPr>
          <w:rFonts w:ascii="Arial" w:hAnsi="Arial" w:cs="Arial"/>
          <w:sz w:val="24"/>
          <w:szCs w:val="24"/>
        </w:rPr>
        <w:t>P</w:t>
      </w:r>
      <w:r w:rsidR="00D66D8E" w:rsidRPr="009B4C28">
        <w:rPr>
          <w:rFonts w:ascii="Arial" w:hAnsi="Arial" w:cs="Arial"/>
          <w:sz w:val="24"/>
          <w:szCs w:val="24"/>
        </w:rPr>
        <w:t xml:space="preserve">roviding </w:t>
      </w:r>
      <w:r w:rsidR="009B4C28">
        <w:rPr>
          <w:rFonts w:ascii="Arial" w:hAnsi="Arial" w:cs="Arial"/>
          <w:sz w:val="24"/>
          <w:szCs w:val="24"/>
        </w:rPr>
        <w:t xml:space="preserve">transparency through </w:t>
      </w:r>
      <w:r w:rsidR="00D66D8E" w:rsidRPr="009B4C28">
        <w:rPr>
          <w:rFonts w:ascii="Arial" w:hAnsi="Arial" w:cs="Arial"/>
          <w:sz w:val="24"/>
          <w:szCs w:val="24"/>
        </w:rPr>
        <w:t>a more competitive salary structure</w:t>
      </w:r>
      <w:r w:rsidR="009B4C28">
        <w:rPr>
          <w:rFonts w:ascii="Arial" w:hAnsi="Arial" w:cs="Arial"/>
          <w:sz w:val="24"/>
          <w:szCs w:val="24"/>
        </w:rPr>
        <w:t>,</w:t>
      </w:r>
      <w:r w:rsidR="00A4601B" w:rsidRPr="009B4C28">
        <w:rPr>
          <w:rFonts w:ascii="Arial" w:hAnsi="Arial" w:cs="Arial"/>
          <w:sz w:val="24"/>
          <w:szCs w:val="24"/>
        </w:rPr>
        <w:t xml:space="preserve"> while </w:t>
      </w:r>
      <w:r w:rsidR="009B4C28">
        <w:rPr>
          <w:rFonts w:ascii="Arial" w:hAnsi="Arial" w:cs="Arial"/>
          <w:sz w:val="24"/>
          <w:szCs w:val="24"/>
        </w:rPr>
        <w:t xml:space="preserve">simultaneously </w:t>
      </w:r>
      <w:r w:rsidRPr="009B4C28">
        <w:rPr>
          <w:rFonts w:ascii="Arial" w:hAnsi="Arial" w:cs="Arial"/>
          <w:sz w:val="24"/>
          <w:szCs w:val="24"/>
        </w:rPr>
        <w:t>eliminating</w:t>
      </w:r>
      <w:r w:rsidR="00A4601B" w:rsidRPr="009B4C28">
        <w:rPr>
          <w:rFonts w:ascii="Arial" w:hAnsi="Arial" w:cs="Arial"/>
          <w:sz w:val="24"/>
          <w:szCs w:val="24"/>
        </w:rPr>
        <w:t xml:space="preserve"> compression</w:t>
      </w:r>
      <w:r w:rsidR="009B4C28">
        <w:rPr>
          <w:rFonts w:ascii="Arial" w:hAnsi="Arial" w:cs="Arial"/>
          <w:sz w:val="24"/>
          <w:szCs w:val="24"/>
        </w:rPr>
        <w:t>,</w:t>
      </w:r>
      <w:r w:rsidR="00A4601B" w:rsidRPr="009B4C28">
        <w:rPr>
          <w:rFonts w:ascii="Arial" w:hAnsi="Arial" w:cs="Arial"/>
          <w:sz w:val="24"/>
          <w:szCs w:val="24"/>
        </w:rPr>
        <w:t xml:space="preserve"> will</w:t>
      </w:r>
      <w:r w:rsidRPr="009B4C28">
        <w:rPr>
          <w:rFonts w:ascii="Arial" w:hAnsi="Arial" w:cs="Arial"/>
          <w:sz w:val="24"/>
          <w:szCs w:val="24"/>
        </w:rPr>
        <w:t xml:space="preserve"> greatly reduce the number of </w:t>
      </w:r>
      <w:r w:rsidR="00D66D8E" w:rsidRPr="009B4C28">
        <w:rPr>
          <w:rFonts w:ascii="Arial" w:hAnsi="Arial" w:cs="Arial"/>
          <w:sz w:val="24"/>
          <w:szCs w:val="24"/>
        </w:rPr>
        <w:t>employees leaving the agency</w:t>
      </w:r>
      <w:r w:rsidR="00A4601B" w:rsidRPr="009B4C28">
        <w:rPr>
          <w:rFonts w:ascii="Arial" w:hAnsi="Arial" w:cs="Arial"/>
          <w:sz w:val="24"/>
          <w:szCs w:val="24"/>
        </w:rPr>
        <w:t xml:space="preserve"> for other opportunities</w:t>
      </w:r>
      <w:r w:rsidR="009B4C28">
        <w:rPr>
          <w:rFonts w:ascii="Arial" w:hAnsi="Arial" w:cs="Arial"/>
          <w:sz w:val="24"/>
          <w:szCs w:val="24"/>
        </w:rPr>
        <w:t>; thereby, protecting the Commonwealth’s investment.</w:t>
      </w:r>
    </w:p>
    <w:p w:rsidR="007F090F" w:rsidRPr="004F183D" w:rsidRDefault="004F183D" w:rsidP="004F183D">
      <w:pPr>
        <w:pStyle w:val="Heading1"/>
      </w:pPr>
      <w:r w:rsidRPr="004F183D">
        <w:t>Pay Compression</w:t>
      </w:r>
    </w:p>
    <w:p w:rsidR="00FB23BC" w:rsidRDefault="00A6385D" w:rsidP="00AC6335">
      <w:pPr>
        <w:pStyle w:val="ListParagraph"/>
        <w:ind w:left="0"/>
        <w:jc w:val="both"/>
        <w:rPr>
          <w:rFonts w:ascii="Arial" w:hAnsi="Arial" w:cs="Arial"/>
          <w:sz w:val="24"/>
          <w:szCs w:val="24"/>
        </w:rPr>
      </w:pPr>
      <w:r w:rsidRPr="00AC6335">
        <w:rPr>
          <w:rFonts w:ascii="Arial" w:hAnsi="Arial" w:cs="Arial"/>
          <w:sz w:val="24"/>
          <w:szCs w:val="24"/>
        </w:rPr>
        <w:t xml:space="preserve">In addition to addressing overall compensation through an established </w:t>
      </w:r>
      <w:r w:rsidR="00D20416" w:rsidRPr="00AC6335">
        <w:rPr>
          <w:rFonts w:ascii="Arial" w:hAnsi="Arial" w:cs="Arial"/>
          <w:sz w:val="24"/>
          <w:szCs w:val="24"/>
        </w:rPr>
        <w:t xml:space="preserve">and funded </w:t>
      </w:r>
      <w:r w:rsidRPr="00AC6335">
        <w:rPr>
          <w:rFonts w:ascii="Arial" w:hAnsi="Arial" w:cs="Arial"/>
          <w:sz w:val="24"/>
          <w:szCs w:val="24"/>
        </w:rPr>
        <w:t>pay ladder, th</w:t>
      </w:r>
      <w:r w:rsidR="00FB23BC">
        <w:rPr>
          <w:rFonts w:ascii="Arial" w:hAnsi="Arial" w:cs="Arial"/>
          <w:sz w:val="24"/>
          <w:szCs w:val="24"/>
        </w:rPr>
        <w:t>is</w:t>
      </w:r>
      <w:r w:rsidRPr="00AC6335">
        <w:rPr>
          <w:rFonts w:ascii="Arial" w:hAnsi="Arial" w:cs="Arial"/>
          <w:sz w:val="24"/>
          <w:szCs w:val="24"/>
        </w:rPr>
        <w:t xml:space="preserve"> proposal eliminates pay compression issues that have in large part been caused by </w:t>
      </w:r>
      <w:r w:rsidR="00D20416" w:rsidRPr="00AC6335">
        <w:rPr>
          <w:rFonts w:ascii="Arial" w:hAnsi="Arial" w:cs="Arial"/>
          <w:sz w:val="24"/>
          <w:szCs w:val="24"/>
        </w:rPr>
        <w:t xml:space="preserve">varying </w:t>
      </w:r>
      <w:r w:rsidRPr="00AC6335">
        <w:rPr>
          <w:rFonts w:ascii="Arial" w:hAnsi="Arial" w:cs="Arial"/>
          <w:sz w:val="24"/>
          <w:szCs w:val="24"/>
        </w:rPr>
        <w:t xml:space="preserve">promotional pathways.  </w:t>
      </w:r>
      <w:r w:rsidR="00985160">
        <w:rPr>
          <w:rFonts w:ascii="Arial" w:hAnsi="Arial" w:cs="Arial"/>
          <w:sz w:val="24"/>
          <w:szCs w:val="24"/>
        </w:rPr>
        <w:t>Differing</w:t>
      </w:r>
      <w:r w:rsidRPr="00AC6335">
        <w:rPr>
          <w:rFonts w:ascii="Arial" w:hAnsi="Arial" w:cs="Arial"/>
          <w:sz w:val="24"/>
          <w:szCs w:val="24"/>
        </w:rPr>
        <w:t xml:space="preserve"> pathways </w:t>
      </w:r>
      <w:r w:rsidR="00985160">
        <w:rPr>
          <w:rFonts w:ascii="Arial" w:hAnsi="Arial" w:cs="Arial"/>
          <w:sz w:val="24"/>
          <w:szCs w:val="24"/>
        </w:rPr>
        <w:t xml:space="preserve">allow </w:t>
      </w:r>
      <w:r w:rsidRPr="00AC6335">
        <w:rPr>
          <w:rFonts w:ascii="Arial" w:hAnsi="Arial" w:cs="Arial"/>
          <w:sz w:val="24"/>
          <w:szCs w:val="24"/>
        </w:rPr>
        <w:t xml:space="preserve">employees with similar </w:t>
      </w:r>
      <w:r w:rsidR="00985160">
        <w:rPr>
          <w:rFonts w:ascii="Arial" w:hAnsi="Arial" w:cs="Arial"/>
          <w:sz w:val="24"/>
          <w:szCs w:val="24"/>
        </w:rPr>
        <w:t xml:space="preserve">experience levels </w:t>
      </w:r>
      <w:r w:rsidR="00EE2917">
        <w:rPr>
          <w:rFonts w:ascii="Arial" w:hAnsi="Arial" w:cs="Arial"/>
          <w:sz w:val="24"/>
          <w:szCs w:val="24"/>
        </w:rPr>
        <w:t>to arrive at the same rank with</w:t>
      </w:r>
      <w:r w:rsidR="00985160">
        <w:rPr>
          <w:rFonts w:ascii="Arial" w:hAnsi="Arial" w:cs="Arial"/>
          <w:sz w:val="24"/>
          <w:szCs w:val="24"/>
        </w:rPr>
        <w:t xml:space="preserve"> large discrepancies in pay, as reflected in the chart below.  </w:t>
      </w:r>
    </w:p>
    <w:p w:rsidR="00EE2917" w:rsidRDefault="00EE2917" w:rsidP="00AC6335">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0416" w:rsidRPr="00AC6335" w:rsidTr="004B6E75">
        <w:tc>
          <w:tcPr>
            <w:tcW w:w="2394" w:type="dxa"/>
            <w:shd w:val="clear" w:color="auto" w:fill="92D050"/>
          </w:tcPr>
          <w:p w:rsidR="00D20416" w:rsidRPr="00AC6335" w:rsidRDefault="00D20416" w:rsidP="00010BF7">
            <w:pPr>
              <w:jc w:val="center"/>
              <w:rPr>
                <w:rFonts w:ascii="Arial" w:hAnsi="Arial" w:cs="Arial"/>
                <w:b/>
              </w:rPr>
            </w:pPr>
            <w:r w:rsidRPr="00AC6335">
              <w:rPr>
                <w:rFonts w:ascii="Arial" w:hAnsi="Arial" w:cs="Arial"/>
                <w:b/>
              </w:rPr>
              <w:t>Trooper A</w:t>
            </w:r>
          </w:p>
        </w:tc>
        <w:tc>
          <w:tcPr>
            <w:tcW w:w="2394" w:type="dxa"/>
            <w:shd w:val="clear" w:color="auto" w:fill="92D050"/>
          </w:tcPr>
          <w:p w:rsidR="00D20416" w:rsidRPr="00AC6335" w:rsidRDefault="00D20416" w:rsidP="00010BF7">
            <w:pPr>
              <w:jc w:val="center"/>
              <w:rPr>
                <w:rFonts w:ascii="Arial" w:hAnsi="Arial" w:cs="Arial"/>
                <w:b/>
              </w:rPr>
            </w:pPr>
            <w:r w:rsidRPr="00AC6335">
              <w:rPr>
                <w:rFonts w:ascii="Arial" w:hAnsi="Arial" w:cs="Arial"/>
                <w:b/>
              </w:rPr>
              <w:t>Trooper B</w:t>
            </w:r>
          </w:p>
        </w:tc>
        <w:tc>
          <w:tcPr>
            <w:tcW w:w="2394" w:type="dxa"/>
            <w:shd w:val="clear" w:color="auto" w:fill="92D050"/>
          </w:tcPr>
          <w:p w:rsidR="00D20416" w:rsidRPr="00AC6335" w:rsidRDefault="00D20416" w:rsidP="00010BF7">
            <w:pPr>
              <w:jc w:val="center"/>
              <w:rPr>
                <w:rFonts w:ascii="Arial" w:hAnsi="Arial" w:cs="Arial"/>
                <w:b/>
              </w:rPr>
            </w:pPr>
            <w:r w:rsidRPr="00AC6335">
              <w:rPr>
                <w:rFonts w:ascii="Arial" w:hAnsi="Arial" w:cs="Arial"/>
                <w:b/>
              </w:rPr>
              <w:t>Trooper C</w:t>
            </w:r>
          </w:p>
        </w:tc>
        <w:tc>
          <w:tcPr>
            <w:tcW w:w="2394" w:type="dxa"/>
            <w:shd w:val="clear" w:color="auto" w:fill="92D050"/>
          </w:tcPr>
          <w:p w:rsidR="00D20416" w:rsidRPr="00AC6335" w:rsidRDefault="00D20416" w:rsidP="00010BF7">
            <w:pPr>
              <w:jc w:val="center"/>
              <w:rPr>
                <w:rFonts w:ascii="Arial" w:hAnsi="Arial" w:cs="Arial"/>
                <w:b/>
              </w:rPr>
            </w:pPr>
            <w:r w:rsidRPr="00AC6335">
              <w:rPr>
                <w:rFonts w:ascii="Arial" w:hAnsi="Arial" w:cs="Arial"/>
                <w:b/>
              </w:rPr>
              <w:t>Trooper D</w:t>
            </w:r>
          </w:p>
        </w:tc>
      </w:tr>
      <w:tr w:rsidR="00D20416" w:rsidRPr="00AC6335" w:rsidTr="00010BF7">
        <w:tc>
          <w:tcPr>
            <w:tcW w:w="2394" w:type="dxa"/>
          </w:tcPr>
          <w:p w:rsidR="00D20416" w:rsidRPr="00AC6335" w:rsidRDefault="00D20416" w:rsidP="00010BF7">
            <w:pPr>
              <w:jc w:val="center"/>
              <w:rPr>
                <w:rFonts w:ascii="Arial" w:hAnsi="Arial" w:cs="Arial"/>
              </w:rPr>
            </w:pPr>
            <w:r w:rsidRPr="00AC6335">
              <w:rPr>
                <w:rFonts w:ascii="Arial" w:hAnsi="Arial" w:cs="Arial"/>
              </w:rPr>
              <w:t>Makes Senior Trooper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Makes Senior Trooper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Makes Senior Trooper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Promotes to Sergeant and receives a 10% raise</w:t>
            </w:r>
          </w:p>
        </w:tc>
      </w:tr>
      <w:tr w:rsidR="00D20416" w:rsidRPr="00AC6335" w:rsidTr="00010BF7">
        <w:tc>
          <w:tcPr>
            <w:tcW w:w="2394" w:type="dxa"/>
          </w:tcPr>
          <w:p w:rsidR="00D20416" w:rsidRPr="00AC6335" w:rsidRDefault="00FB23BC" w:rsidP="00010BF7">
            <w:pPr>
              <w:jc w:val="center"/>
              <w:rPr>
                <w:rFonts w:ascii="Arial" w:hAnsi="Arial" w:cs="Arial"/>
              </w:rPr>
            </w:pPr>
            <w:r w:rsidRPr="00AC6335">
              <w:rPr>
                <w:rFonts w:ascii="Arial" w:hAnsi="Arial" w:cs="Arial"/>
              </w:rPr>
              <w:t>Promotes to Special Agent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Makes Master Trooper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Promotes to Sergeant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Promotes to First Sergeant and receives a 10% raise</w:t>
            </w:r>
          </w:p>
        </w:tc>
      </w:tr>
      <w:tr w:rsidR="00D20416" w:rsidRPr="00AC6335" w:rsidTr="00010BF7">
        <w:tc>
          <w:tcPr>
            <w:tcW w:w="2394" w:type="dxa"/>
          </w:tcPr>
          <w:p w:rsidR="00D20416" w:rsidRPr="00AC6335" w:rsidRDefault="00D20416" w:rsidP="00010BF7">
            <w:pPr>
              <w:jc w:val="center"/>
              <w:rPr>
                <w:rFonts w:ascii="Arial" w:hAnsi="Arial" w:cs="Arial"/>
              </w:rPr>
            </w:pPr>
            <w:r w:rsidRPr="00AC6335">
              <w:rPr>
                <w:rFonts w:ascii="Arial" w:hAnsi="Arial" w:cs="Arial"/>
              </w:rPr>
              <w:t xml:space="preserve">Promotes to Sergeant </w:t>
            </w:r>
            <w:r w:rsidRPr="00AC6335">
              <w:rPr>
                <w:rFonts w:ascii="Arial" w:hAnsi="Arial" w:cs="Arial"/>
              </w:rPr>
              <w:lastRenderedPageBreak/>
              <w:t>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lastRenderedPageBreak/>
              <w:t xml:space="preserve">Promotes to Special </w:t>
            </w:r>
            <w:r w:rsidRPr="00AC6335">
              <w:rPr>
                <w:rFonts w:ascii="Arial" w:hAnsi="Arial" w:cs="Arial"/>
              </w:rPr>
              <w:lastRenderedPageBreak/>
              <w:t>Agent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lastRenderedPageBreak/>
              <w:t xml:space="preserve">Promotes to First </w:t>
            </w:r>
            <w:r w:rsidRPr="00AC6335">
              <w:rPr>
                <w:rFonts w:ascii="Arial" w:hAnsi="Arial" w:cs="Arial"/>
              </w:rPr>
              <w:lastRenderedPageBreak/>
              <w:t>Sergeant and receives a 10% raise</w:t>
            </w:r>
          </w:p>
        </w:tc>
        <w:tc>
          <w:tcPr>
            <w:tcW w:w="2394" w:type="dxa"/>
            <w:shd w:val="clear" w:color="auto" w:fill="D9D9D9" w:themeFill="background1" w:themeFillShade="D9"/>
          </w:tcPr>
          <w:p w:rsidR="00D20416" w:rsidRPr="00AC6335" w:rsidRDefault="00D20416" w:rsidP="00010BF7">
            <w:pPr>
              <w:jc w:val="center"/>
              <w:rPr>
                <w:rFonts w:ascii="Arial" w:hAnsi="Arial" w:cs="Arial"/>
              </w:rPr>
            </w:pPr>
          </w:p>
        </w:tc>
      </w:tr>
      <w:tr w:rsidR="00D20416" w:rsidRPr="00AC6335" w:rsidTr="00010BF7">
        <w:tc>
          <w:tcPr>
            <w:tcW w:w="2394" w:type="dxa"/>
          </w:tcPr>
          <w:p w:rsidR="00D20416" w:rsidRPr="00AC6335" w:rsidRDefault="00D20416" w:rsidP="00010BF7">
            <w:pPr>
              <w:jc w:val="center"/>
              <w:rPr>
                <w:rFonts w:ascii="Arial" w:hAnsi="Arial" w:cs="Arial"/>
              </w:rPr>
            </w:pPr>
            <w:r w:rsidRPr="00AC6335">
              <w:rPr>
                <w:rFonts w:ascii="Arial" w:hAnsi="Arial" w:cs="Arial"/>
              </w:rPr>
              <w:lastRenderedPageBreak/>
              <w:t>Promotes to First Sergeant and receives a 10% raise</w:t>
            </w:r>
          </w:p>
        </w:tc>
        <w:tc>
          <w:tcPr>
            <w:tcW w:w="2394" w:type="dxa"/>
          </w:tcPr>
          <w:p w:rsidR="00D20416" w:rsidRPr="00AC6335" w:rsidRDefault="00D20416" w:rsidP="00010BF7">
            <w:pPr>
              <w:jc w:val="center"/>
              <w:rPr>
                <w:rFonts w:ascii="Arial" w:hAnsi="Arial" w:cs="Arial"/>
              </w:rPr>
            </w:pPr>
            <w:r w:rsidRPr="00AC6335">
              <w:rPr>
                <w:rFonts w:ascii="Arial" w:hAnsi="Arial" w:cs="Arial"/>
              </w:rPr>
              <w:t>Promotes to Sergeant and receives a 10% raise</w:t>
            </w:r>
          </w:p>
        </w:tc>
        <w:tc>
          <w:tcPr>
            <w:tcW w:w="2394" w:type="dxa"/>
            <w:shd w:val="clear" w:color="auto" w:fill="D9D9D9" w:themeFill="background1" w:themeFillShade="D9"/>
          </w:tcPr>
          <w:p w:rsidR="00D20416" w:rsidRPr="00AC6335" w:rsidRDefault="00D20416" w:rsidP="00010BF7">
            <w:pPr>
              <w:jc w:val="center"/>
              <w:rPr>
                <w:rFonts w:ascii="Arial" w:hAnsi="Arial" w:cs="Arial"/>
              </w:rPr>
            </w:pPr>
          </w:p>
        </w:tc>
        <w:tc>
          <w:tcPr>
            <w:tcW w:w="2394" w:type="dxa"/>
            <w:shd w:val="clear" w:color="auto" w:fill="D9D9D9" w:themeFill="background1" w:themeFillShade="D9"/>
          </w:tcPr>
          <w:p w:rsidR="00D20416" w:rsidRPr="00AC6335" w:rsidRDefault="00D20416" w:rsidP="00010BF7">
            <w:pPr>
              <w:jc w:val="center"/>
              <w:rPr>
                <w:rFonts w:ascii="Arial" w:hAnsi="Arial" w:cs="Arial"/>
              </w:rPr>
            </w:pPr>
          </w:p>
        </w:tc>
      </w:tr>
      <w:tr w:rsidR="00D20416" w:rsidRPr="00AC6335" w:rsidTr="00010BF7">
        <w:tc>
          <w:tcPr>
            <w:tcW w:w="2394" w:type="dxa"/>
            <w:shd w:val="clear" w:color="auto" w:fill="D9D9D9" w:themeFill="background1" w:themeFillShade="D9"/>
          </w:tcPr>
          <w:p w:rsidR="00D20416" w:rsidRPr="00AC6335" w:rsidRDefault="00D20416" w:rsidP="00010BF7">
            <w:pPr>
              <w:jc w:val="center"/>
              <w:rPr>
                <w:rFonts w:ascii="Arial" w:hAnsi="Arial" w:cs="Arial"/>
              </w:rPr>
            </w:pPr>
          </w:p>
        </w:tc>
        <w:tc>
          <w:tcPr>
            <w:tcW w:w="2394" w:type="dxa"/>
          </w:tcPr>
          <w:p w:rsidR="00D20416" w:rsidRPr="00AC6335" w:rsidRDefault="00D20416" w:rsidP="00010BF7">
            <w:pPr>
              <w:jc w:val="center"/>
              <w:rPr>
                <w:rFonts w:ascii="Arial" w:hAnsi="Arial" w:cs="Arial"/>
              </w:rPr>
            </w:pPr>
            <w:r w:rsidRPr="00AC6335">
              <w:rPr>
                <w:rFonts w:ascii="Arial" w:hAnsi="Arial" w:cs="Arial"/>
              </w:rPr>
              <w:t>Promotes to First Sergeant and receives a 10% raise</w:t>
            </w:r>
          </w:p>
        </w:tc>
        <w:tc>
          <w:tcPr>
            <w:tcW w:w="2394" w:type="dxa"/>
            <w:shd w:val="clear" w:color="auto" w:fill="D9D9D9" w:themeFill="background1" w:themeFillShade="D9"/>
          </w:tcPr>
          <w:p w:rsidR="00D20416" w:rsidRPr="00AC6335" w:rsidRDefault="00D20416" w:rsidP="00010BF7">
            <w:pPr>
              <w:jc w:val="center"/>
              <w:rPr>
                <w:rFonts w:ascii="Arial" w:hAnsi="Arial" w:cs="Arial"/>
              </w:rPr>
            </w:pPr>
          </w:p>
        </w:tc>
        <w:tc>
          <w:tcPr>
            <w:tcW w:w="2394" w:type="dxa"/>
            <w:shd w:val="clear" w:color="auto" w:fill="D9D9D9" w:themeFill="background1" w:themeFillShade="D9"/>
          </w:tcPr>
          <w:p w:rsidR="00D20416" w:rsidRPr="00AC6335" w:rsidRDefault="00D20416" w:rsidP="00010BF7">
            <w:pPr>
              <w:jc w:val="center"/>
              <w:rPr>
                <w:rFonts w:ascii="Arial" w:hAnsi="Arial" w:cs="Arial"/>
              </w:rPr>
            </w:pPr>
          </w:p>
        </w:tc>
      </w:tr>
      <w:tr w:rsidR="00D20416" w:rsidRPr="00AC6335" w:rsidTr="00010BF7">
        <w:tc>
          <w:tcPr>
            <w:tcW w:w="2394" w:type="dxa"/>
          </w:tcPr>
          <w:p w:rsidR="00D20416" w:rsidRPr="00AC6335" w:rsidRDefault="00D20416" w:rsidP="00010BF7">
            <w:pPr>
              <w:jc w:val="center"/>
              <w:rPr>
                <w:rFonts w:ascii="Arial" w:hAnsi="Arial" w:cs="Arial"/>
                <w:b/>
              </w:rPr>
            </w:pPr>
            <w:r w:rsidRPr="00AC6335">
              <w:rPr>
                <w:rFonts w:ascii="Arial" w:hAnsi="Arial" w:cs="Arial"/>
                <w:b/>
              </w:rPr>
              <w:t>First Sergeant</w:t>
            </w:r>
          </w:p>
        </w:tc>
        <w:tc>
          <w:tcPr>
            <w:tcW w:w="2394" w:type="dxa"/>
          </w:tcPr>
          <w:p w:rsidR="00D20416" w:rsidRPr="00AC6335" w:rsidRDefault="00D20416" w:rsidP="00010BF7">
            <w:pPr>
              <w:jc w:val="center"/>
              <w:rPr>
                <w:rFonts w:ascii="Arial" w:hAnsi="Arial" w:cs="Arial"/>
                <w:b/>
              </w:rPr>
            </w:pPr>
            <w:r w:rsidRPr="00AC6335">
              <w:rPr>
                <w:rFonts w:ascii="Arial" w:hAnsi="Arial" w:cs="Arial"/>
                <w:b/>
              </w:rPr>
              <w:t>First Sergeant</w:t>
            </w:r>
          </w:p>
        </w:tc>
        <w:tc>
          <w:tcPr>
            <w:tcW w:w="2394" w:type="dxa"/>
          </w:tcPr>
          <w:p w:rsidR="00D20416" w:rsidRPr="00AC6335" w:rsidRDefault="00D20416" w:rsidP="00010BF7">
            <w:pPr>
              <w:jc w:val="center"/>
              <w:rPr>
                <w:rFonts w:ascii="Arial" w:hAnsi="Arial" w:cs="Arial"/>
                <w:b/>
              </w:rPr>
            </w:pPr>
            <w:r w:rsidRPr="00AC6335">
              <w:rPr>
                <w:rFonts w:ascii="Arial" w:hAnsi="Arial" w:cs="Arial"/>
                <w:b/>
              </w:rPr>
              <w:t>First Sergeant</w:t>
            </w:r>
          </w:p>
        </w:tc>
        <w:tc>
          <w:tcPr>
            <w:tcW w:w="2394" w:type="dxa"/>
          </w:tcPr>
          <w:p w:rsidR="00D20416" w:rsidRPr="00AC6335" w:rsidRDefault="00D20416" w:rsidP="00010BF7">
            <w:pPr>
              <w:jc w:val="center"/>
              <w:rPr>
                <w:rFonts w:ascii="Arial" w:hAnsi="Arial" w:cs="Arial"/>
                <w:b/>
              </w:rPr>
            </w:pPr>
            <w:r w:rsidRPr="00AC6335">
              <w:rPr>
                <w:rFonts w:ascii="Arial" w:hAnsi="Arial" w:cs="Arial"/>
                <w:b/>
              </w:rPr>
              <w:t>First Sergeant</w:t>
            </w:r>
          </w:p>
        </w:tc>
      </w:tr>
      <w:tr w:rsidR="00D20416" w:rsidRPr="00AC6335" w:rsidTr="00010BF7">
        <w:tc>
          <w:tcPr>
            <w:tcW w:w="2394" w:type="dxa"/>
          </w:tcPr>
          <w:p w:rsidR="00D20416" w:rsidRPr="00AC6335" w:rsidRDefault="00D20416" w:rsidP="00010BF7">
            <w:pPr>
              <w:jc w:val="center"/>
              <w:rPr>
                <w:rFonts w:ascii="Arial" w:hAnsi="Arial" w:cs="Arial"/>
                <w:b/>
              </w:rPr>
            </w:pPr>
            <w:r w:rsidRPr="00AC6335">
              <w:rPr>
                <w:rFonts w:ascii="Arial" w:hAnsi="Arial" w:cs="Arial"/>
                <w:b/>
              </w:rPr>
              <w:t>40% above initial assignment</w:t>
            </w:r>
          </w:p>
        </w:tc>
        <w:tc>
          <w:tcPr>
            <w:tcW w:w="2394" w:type="dxa"/>
          </w:tcPr>
          <w:p w:rsidR="00D20416" w:rsidRPr="00AC6335" w:rsidRDefault="00D20416" w:rsidP="00010BF7">
            <w:pPr>
              <w:jc w:val="center"/>
              <w:rPr>
                <w:rFonts w:ascii="Arial" w:hAnsi="Arial" w:cs="Arial"/>
                <w:b/>
              </w:rPr>
            </w:pPr>
            <w:r w:rsidRPr="00AC6335">
              <w:rPr>
                <w:rFonts w:ascii="Arial" w:hAnsi="Arial" w:cs="Arial"/>
                <w:b/>
              </w:rPr>
              <w:t>50% above initial assignment</w:t>
            </w:r>
          </w:p>
        </w:tc>
        <w:tc>
          <w:tcPr>
            <w:tcW w:w="2394" w:type="dxa"/>
          </w:tcPr>
          <w:p w:rsidR="00D20416" w:rsidRPr="00AC6335" w:rsidRDefault="00D20416" w:rsidP="00010BF7">
            <w:pPr>
              <w:jc w:val="center"/>
              <w:rPr>
                <w:rFonts w:ascii="Arial" w:hAnsi="Arial" w:cs="Arial"/>
                <w:b/>
              </w:rPr>
            </w:pPr>
            <w:r w:rsidRPr="00AC6335">
              <w:rPr>
                <w:rFonts w:ascii="Arial" w:hAnsi="Arial" w:cs="Arial"/>
                <w:b/>
              </w:rPr>
              <w:t>30% above initial assignment</w:t>
            </w:r>
          </w:p>
        </w:tc>
        <w:tc>
          <w:tcPr>
            <w:tcW w:w="2394" w:type="dxa"/>
          </w:tcPr>
          <w:p w:rsidR="00D20416" w:rsidRPr="00AC6335" w:rsidRDefault="00D20416" w:rsidP="00010BF7">
            <w:pPr>
              <w:jc w:val="center"/>
              <w:rPr>
                <w:rFonts w:ascii="Arial" w:hAnsi="Arial" w:cs="Arial"/>
                <w:b/>
              </w:rPr>
            </w:pPr>
            <w:r w:rsidRPr="00AC6335">
              <w:rPr>
                <w:rFonts w:ascii="Arial" w:hAnsi="Arial" w:cs="Arial"/>
                <w:b/>
              </w:rPr>
              <w:t>20% above initial assignment</w:t>
            </w:r>
          </w:p>
        </w:tc>
      </w:tr>
    </w:tbl>
    <w:p w:rsidR="004B6E75" w:rsidRDefault="004B6E75" w:rsidP="00AC6335">
      <w:pPr>
        <w:jc w:val="both"/>
        <w:rPr>
          <w:rFonts w:ascii="Arial" w:hAnsi="Arial" w:cs="Arial"/>
          <w:sz w:val="24"/>
          <w:szCs w:val="24"/>
        </w:rPr>
      </w:pPr>
    </w:p>
    <w:p w:rsidR="00AC6335" w:rsidRPr="00D72B4D" w:rsidRDefault="00AC6335" w:rsidP="00AC6335">
      <w:pPr>
        <w:jc w:val="both"/>
        <w:rPr>
          <w:rFonts w:ascii="Arial" w:hAnsi="Arial" w:cs="Arial"/>
          <w:sz w:val="24"/>
          <w:szCs w:val="24"/>
        </w:rPr>
      </w:pPr>
      <w:r w:rsidRPr="00D72B4D">
        <w:rPr>
          <w:rFonts w:ascii="Arial" w:hAnsi="Arial" w:cs="Arial"/>
          <w:sz w:val="24"/>
          <w:szCs w:val="24"/>
        </w:rPr>
        <w:t xml:space="preserve">This dynamic is further compounded by sporadic percentage increases that impact the entire workforce.  For example, a 5% increase applied to </w:t>
      </w:r>
      <w:r w:rsidR="00EE2917">
        <w:rPr>
          <w:rFonts w:ascii="Arial" w:hAnsi="Arial" w:cs="Arial"/>
          <w:sz w:val="24"/>
          <w:szCs w:val="24"/>
        </w:rPr>
        <w:t>an</w:t>
      </w:r>
      <w:r w:rsidRPr="00D72B4D">
        <w:rPr>
          <w:rFonts w:ascii="Arial" w:hAnsi="Arial" w:cs="Arial"/>
          <w:sz w:val="24"/>
          <w:szCs w:val="24"/>
        </w:rPr>
        <w:t xml:space="preserve"> employee making </w:t>
      </w:r>
      <w:r w:rsidR="00FB23BC" w:rsidRPr="00D72B4D">
        <w:rPr>
          <w:rFonts w:ascii="Arial" w:hAnsi="Arial" w:cs="Arial"/>
          <w:sz w:val="24"/>
          <w:szCs w:val="24"/>
        </w:rPr>
        <w:t>3</w:t>
      </w:r>
      <w:r w:rsidRPr="00D72B4D">
        <w:rPr>
          <w:rFonts w:ascii="Arial" w:hAnsi="Arial" w:cs="Arial"/>
          <w:sz w:val="24"/>
          <w:szCs w:val="24"/>
        </w:rPr>
        <w:t xml:space="preserve">0% </w:t>
      </w:r>
      <w:r w:rsidR="00FB23BC" w:rsidRPr="00D72B4D">
        <w:rPr>
          <w:rFonts w:ascii="Arial" w:hAnsi="Arial" w:cs="Arial"/>
          <w:sz w:val="24"/>
          <w:szCs w:val="24"/>
        </w:rPr>
        <w:t>more than his/her counterpart at the same rank exacerbates the compression problem</w:t>
      </w:r>
      <w:r w:rsidRPr="00D72B4D">
        <w:rPr>
          <w:rFonts w:ascii="Arial" w:hAnsi="Arial" w:cs="Arial"/>
          <w:sz w:val="24"/>
          <w:szCs w:val="24"/>
        </w:rPr>
        <w:t>.</w:t>
      </w:r>
      <w:r w:rsidR="00FB23BC" w:rsidRPr="00D72B4D">
        <w:rPr>
          <w:rFonts w:ascii="Arial" w:hAnsi="Arial" w:cs="Arial"/>
          <w:sz w:val="24"/>
          <w:szCs w:val="24"/>
        </w:rPr>
        <w:t xml:space="preserve">  </w:t>
      </w:r>
    </w:p>
    <w:tbl>
      <w:tblPr>
        <w:tblStyle w:val="TableGrid"/>
        <w:tblW w:w="0" w:type="auto"/>
        <w:tblLook w:val="04A0" w:firstRow="1" w:lastRow="0" w:firstColumn="1" w:lastColumn="0" w:noHBand="0" w:noVBand="1"/>
      </w:tblPr>
      <w:tblGrid>
        <w:gridCol w:w="1915"/>
        <w:gridCol w:w="2153"/>
        <w:gridCol w:w="2340"/>
        <w:gridCol w:w="3150"/>
      </w:tblGrid>
      <w:tr w:rsidR="00D72B4D" w:rsidRPr="00D72B4D" w:rsidTr="000819CE">
        <w:tc>
          <w:tcPr>
            <w:tcW w:w="1915" w:type="dxa"/>
          </w:tcPr>
          <w:p w:rsidR="00D72B4D" w:rsidRPr="00D72B4D" w:rsidRDefault="00D72B4D" w:rsidP="000819CE">
            <w:pPr>
              <w:jc w:val="center"/>
              <w:rPr>
                <w:rFonts w:ascii="Arial" w:hAnsi="Arial" w:cs="Arial"/>
                <w:b/>
                <w:sz w:val="24"/>
                <w:szCs w:val="24"/>
              </w:rPr>
            </w:pPr>
          </w:p>
        </w:tc>
        <w:tc>
          <w:tcPr>
            <w:tcW w:w="2153" w:type="dxa"/>
          </w:tcPr>
          <w:p w:rsidR="00D72B4D" w:rsidRPr="00D72B4D" w:rsidRDefault="00D72B4D" w:rsidP="000819CE">
            <w:pPr>
              <w:jc w:val="center"/>
              <w:rPr>
                <w:rFonts w:ascii="Arial" w:hAnsi="Arial" w:cs="Arial"/>
                <w:b/>
                <w:sz w:val="24"/>
                <w:szCs w:val="24"/>
              </w:rPr>
            </w:pPr>
            <w:r w:rsidRPr="00D72B4D">
              <w:rPr>
                <w:rFonts w:ascii="Arial" w:hAnsi="Arial" w:cs="Arial"/>
                <w:b/>
                <w:sz w:val="24"/>
                <w:szCs w:val="24"/>
              </w:rPr>
              <w:t>Base Salary</w:t>
            </w:r>
          </w:p>
        </w:tc>
        <w:tc>
          <w:tcPr>
            <w:tcW w:w="2340" w:type="dxa"/>
          </w:tcPr>
          <w:p w:rsidR="00D72B4D" w:rsidRPr="00D72B4D" w:rsidRDefault="00D72B4D" w:rsidP="000819CE">
            <w:pPr>
              <w:jc w:val="center"/>
              <w:rPr>
                <w:rFonts w:ascii="Arial" w:hAnsi="Arial" w:cs="Arial"/>
                <w:b/>
                <w:sz w:val="24"/>
                <w:szCs w:val="24"/>
              </w:rPr>
            </w:pPr>
            <w:r w:rsidRPr="00D72B4D">
              <w:rPr>
                <w:rFonts w:ascii="Arial" w:hAnsi="Arial" w:cs="Arial"/>
                <w:b/>
                <w:sz w:val="24"/>
                <w:szCs w:val="24"/>
              </w:rPr>
              <w:t>5% Increase</w:t>
            </w:r>
          </w:p>
        </w:tc>
        <w:tc>
          <w:tcPr>
            <w:tcW w:w="3150" w:type="dxa"/>
          </w:tcPr>
          <w:p w:rsidR="00D72B4D" w:rsidRPr="00D72B4D" w:rsidRDefault="00D72B4D" w:rsidP="000819CE">
            <w:pPr>
              <w:jc w:val="center"/>
              <w:rPr>
                <w:rFonts w:ascii="Arial" w:hAnsi="Arial" w:cs="Arial"/>
                <w:b/>
                <w:sz w:val="24"/>
                <w:szCs w:val="24"/>
              </w:rPr>
            </w:pPr>
            <w:r w:rsidRPr="00D72B4D">
              <w:rPr>
                <w:rFonts w:ascii="Arial" w:hAnsi="Arial" w:cs="Arial"/>
                <w:b/>
                <w:sz w:val="24"/>
                <w:szCs w:val="24"/>
              </w:rPr>
              <w:t>Total New Salary</w:t>
            </w:r>
          </w:p>
        </w:tc>
      </w:tr>
      <w:tr w:rsidR="00D72B4D" w:rsidRPr="00D72B4D" w:rsidTr="000819CE">
        <w:tc>
          <w:tcPr>
            <w:tcW w:w="1915" w:type="dxa"/>
          </w:tcPr>
          <w:p w:rsidR="00D72B4D" w:rsidRPr="00D72B4D" w:rsidRDefault="00D72B4D" w:rsidP="000819CE">
            <w:pPr>
              <w:rPr>
                <w:rFonts w:ascii="Arial" w:hAnsi="Arial" w:cs="Arial"/>
                <w:sz w:val="24"/>
                <w:szCs w:val="24"/>
              </w:rPr>
            </w:pPr>
            <w:r w:rsidRPr="00D72B4D">
              <w:rPr>
                <w:rFonts w:ascii="Arial" w:hAnsi="Arial" w:cs="Arial"/>
                <w:sz w:val="24"/>
                <w:szCs w:val="24"/>
              </w:rPr>
              <w:t>Trooper D</w:t>
            </w:r>
          </w:p>
        </w:tc>
        <w:tc>
          <w:tcPr>
            <w:tcW w:w="2153" w:type="dxa"/>
          </w:tcPr>
          <w:p w:rsidR="00D72B4D" w:rsidRPr="00D72B4D" w:rsidRDefault="00D72B4D" w:rsidP="000819CE">
            <w:pPr>
              <w:jc w:val="center"/>
              <w:rPr>
                <w:rFonts w:ascii="Arial" w:hAnsi="Arial" w:cs="Arial"/>
                <w:sz w:val="24"/>
                <w:szCs w:val="24"/>
              </w:rPr>
            </w:pPr>
            <w:r w:rsidRPr="00D72B4D">
              <w:rPr>
                <w:rFonts w:ascii="Arial" w:hAnsi="Arial" w:cs="Arial"/>
                <w:sz w:val="24"/>
                <w:szCs w:val="24"/>
              </w:rPr>
              <w:t>$35,000</w:t>
            </w:r>
          </w:p>
        </w:tc>
        <w:tc>
          <w:tcPr>
            <w:tcW w:w="2340" w:type="dxa"/>
          </w:tcPr>
          <w:p w:rsidR="00D72B4D" w:rsidRPr="00D72B4D" w:rsidRDefault="00D72B4D" w:rsidP="000819CE">
            <w:pPr>
              <w:jc w:val="center"/>
              <w:rPr>
                <w:rFonts w:ascii="Arial" w:hAnsi="Arial" w:cs="Arial"/>
                <w:sz w:val="24"/>
                <w:szCs w:val="24"/>
              </w:rPr>
            </w:pPr>
            <w:r w:rsidRPr="00D72B4D">
              <w:rPr>
                <w:rFonts w:ascii="Arial" w:hAnsi="Arial" w:cs="Arial"/>
                <w:sz w:val="24"/>
                <w:szCs w:val="24"/>
              </w:rPr>
              <w:t>$1,750</w:t>
            </w:r>
          </w:p>
        </w:tc>
        <w:tc>
          <w:tcPr>
            <w:tcW w:w="3150" w:type="dxa"/>
          </w:tcPr>
          <w:p w:rsidR="00D72B4D" w:rsidRPr="00D72B4D" w:rsidRDefault="00D72B4D" w:rsidP="000819CE">
            <w:pPr>
              <w:jc w:val="center"/>
              <w:rPr>
                <w:rFonts w:ascii="Arial" w:hAnsi="Arial" w:cs="Arial"/>
                <w:sz w:val="24"/>
                <w:szCs w:val="24"/>
              </w:rPr>
            </w:pPr>
            <w:r w:rsidRPr="00D72B4D">
              <w:rPr>
                <w:rFonts w:ascii="Arial" w:hAnsi="Arial" w:cs="Arial"/>
                <w:sz w:val="24"/>
                <w:szCs w:val="24"/>
              </w:rPr>
              <w:t>$36,750</w:t>
            </w:r>
          </w:p>
        </w:tc>
      </w:tr>
      <w:tr w:rsidR="00D72B4D" w:rsidRPr="00D72B4D" w:rsidTr="000819CE">
        <w:tc>
          <w:tcPr>
            <w:tcW w:w="1915" w:type="dxa"/>
          </w:tcPr>
          <w:p w:rsidR="00D72B4D" w:rsidRPr="00D72B4D" w:rsidRDefault="00D72B4D" w:rsidP="000819CE">
            <w:pPr>
              <w:rPr>
                <w:rFonts w:ascii="Arial" w:hAnsi="Arial" w:cs="Arial"/>
                <w:sz w:val="24"/>
                <w:szCs w:val="24"/>
              </w:rPr>
            </w:pPr>
            <w:r w:rsidRPr="00D72B4D">
              <w:rPr>
                <w:rFonts w:ascii="Arial" w:hAnsi="Arial" w:cs="Arial"/>
                <w:sz w:val="24"/>
                <w:szCs w:val="24"/>
              </w:rPr>
              <w:t>Trooper B</w:t>
            </w:r>
          </w:p>
        </w:tc>
        <w:tc>
          <w:tcPr>
            <w:tcW w:w="2153" w:type="dxa"/>
          </w:tcPr>
          <w:p w:rsidR="00D72B4D" w:rsidRPr="00D72B4D" w:rsidRDefault="00D72B4D" w:rsidP="000819CE">
            <w:pPr>
              <w:jc w:val="center"/>
              <w:rPr>
                <w:rFonts w:ascii="Arial" w:hAnsi="Arial" w:cs="Arial"/>
                <w:sz w:val="24"/>
                <w:szCs w:val="24"/>
              </w:rPr>
            </w:pPr>
            <w:r w:rsidRPr="00D72B4D">
              <w:rPr>
                <w:rFonts w:ascii="Arial" w:hAnsi="Arial" w:cs="Arial"/>
                <w:sz w:val="24"/>
                <w:szCs w:val="24"/>
              </w:rPr>
              <w:t>$50,000</w:t>
            </w:r>
          </w:p>
        </w:tc>
        <w:tc>
          <w:tcPr>
            <w:tcW w:w="2340" w:type="dxa"/>
          </w:tcPr>
          <w:p w:rsidR="00D72B4D" w:rsidRPr="00D72B4D" w:rsidRDefault="00D72B4D" w:rsidP="000819CE">
            <w:pPr>
              <w:jc w:val="center"/>
              <w:rPr>
                <w:rFonts w:ascii="Arial" w:hAnsi="Arial" w:cs="Arial"/>
                <w:sz w:val="24"/>
                <w:szCs w:val="24"/>
              </w:rPr>
            </w:pPr>
            <w:r w:rsidRPr="00D72B4D">
              <w:rPr>
                <w:rFonts w:ascii="Arial" w:hAnsi="Arial" w:cs="Arial"/>
                <w:sz w:val="24"/>
                <w:szCs w:val="24"/>
              </w:rPr>
              <w:t>$2,500</w:t>
            </w:r>
          </w:p>
        </w:tc>
        <w:tc>
          <w:tcPr>
            <w:tcW w:w="3150" w:type="dxa"/>
          </w:tcPr>
          <w:p w:rsidR="00D72B4D" w:rsidRPr="00D72B4D" w:rsidRDefault="00D72B4D" w:rsidP="000819CE">
            <w:pPr>
              <w:jc w:val="center"/>
              <w:rPr>
                <w:rFonts w:ascii="Arial" w:hAnsi="Arial" w:cs="Arial"/>
                <w:sz w:val="24"/>
                <w:szCs w:val="24"/>
              </w:rPr>
            </w:pPr>
            <w:r w:rsidRPr="00D72B4D">
              <w:rPr>
                <w:rFonts w:ascii="Arial" w:hAnsi="Arial" w:cs="Arial"/>
                <w:sz w:val="24"/>
                <w:szCs w:val="24"/>
              </w:rPr>
              <w:t>$52,250</w:t>
            </w:r>
          </w:p>
        </w:tc>
      </w:tr>
      <w:tr w:rsidR="00EE2917" w:rsidRPr="00D72B4D" w:rsidTr="00BE5D21">
        <w:tc>
          <w:tcPr>
            <w:tcW w:w="1915" w:type="dxa"/>
            <w:shd w:val="clear" w:color="auto" w:fill="DBE5F1" w:themeFill="accent1" w:themeFillTint="33"/>
          </w:tcPr>
          <w:p w:rsidR="00EE2917" w:rsidRPr="00D72B4D" w:rsidRDefault="00EE2917" w:rsidP="000819CE">
            <w:pPr>
              <w:rPr>
                <w:rFonts w:ascii="Arial" w:hAnsi="Arial" w:cs="Arial"/>
                <w:sz w:val="24"/>
                <w:szCs w:val="24"/>
              </w:rPr>
            </w:pPr>
            <w:r>
              <w:rPr>
                <w:rFonts w:ascii="Arial" w:hAnsi="Arial" w:cs="Arial"/>
                <w:sz w:val="24"/>
                <w:szCs w:val="24"/>
              </w:rPr>
              <w:t>Difference</w:t>
            </w:r>
          </w:p>
        </w:tc>
        <w:tc>
          <w:tcPr>
            <w:tcW w:w="2153" w:type="dxa"/>
            <w:shd w:val="clear" w:color="auto" w:fill="DBE5F1" w:themeFill="accent1" w:themeFillTint="33"/>
          </w:tcPr>
          <w:p w:rsidR="00EE2917" w:rsidRPr="00D72B4D" w:rsidRDefault="00EE2917" w:rsidP="000819CE">
            <w:pPr>
              <w:jc w:val="center"/>
              <w:rPr>
                <w:rFonts w:ascii="Arial" w:hAnsi="Arial" w:cs="Arial"/>
                <w:sz w:val="24"/>
                <w:szCs w:val="24"/>
              </w:rPr>
            </w:pPr>
            <w:r>
              <w:rPr>
                <w:rFonts w:ascii="Arial" w:hAnsi="Arial" w:cs="Arial"/>
                <w:sz w:val="24"/>
                <w:szCs w:val="24"/>
              </w:rPr>
              <w:t>$15,000</w:t>
            </w:r>
          </w:p>
        </w:tc>
        <w:tc>
          <w:tcPr>
            <w:tcW w:w="2340" w:type="dxa"/>
            <w:shd w:val="clear" w:color="auto" w:fill="DBE5F1" w:themeFill="accent1" w:themeFillTint="33"/>
          </w:tcPr>
          <w:p w:rsidR="00EE2917" w:rsidRPr="00D72B4D" w:rsidRDefault="00EE2917" w:rsidP="000819CE">
            <w:pPr>
              <w:jc w:val="center"/>
              <w:rPr>
                <w:rFonts w:ascii="Arial" w:hAnsi="Arial" w:cs="Arial"/>
                <w:sz w:val="24"/>
                <w:szCs w:val="24"/>
              </w:rPr>
            </w:pPr>
          </w:p>
        </w:tc>
        <w:tc>
          <w:tcPr>
            <w:tcW w:w="3150" w:type="dxa"/>
            <w:shd w:val="clear" w:color="auto" w:fill="DBE5F1" w:themeFill="accent1" w:themeFillTint="33"/>
          </w:tcPr>
          <w:p w:rsidR="00EE2917" w:rsidRPr="00D72B4D" w:rsidRDefault="00EE2917" w:rsidP="000819CE">
            <w:pPr>
              <w:jc w:val="center"/>
              <w:rPr>
                <w:rFonts w:ascii="Arial" w:hAnsi="Arial" w:cs="Arial"/>
                <w:sz w:val="24"/>
                <w:szCs w:val="24"/>
              </w:rPr>
            </w:pPr>
            <w:r>
              <w:rPr>
                <w:rFonts w:ascii="Arial" w:hAnsi="Arial" w:cs="Arial"/>
                <w:sz w:val="24"/>
                <w:szCs w:val="24"/>
              </w:rPr>
              <w:t>$15,500</w:t>
            </w:r>
          </w:p>
        </w:tc>
      </w:tr>
    </w:tbl>
    <w:p w:rsidR="00D72B4D" w:rsidRPr="00D72B4D" w:rsidRDefault="00D72B4D" w:rsidP="00D72B4D">
      <w:pPr>
        <w:spacing w:after="0"/>
        <w:rPr>
          <w:rFonts w:ascii="Arial" w:hAnsi="Arial" w:cs="Arial"/>
          <w:sz w:val="24"/>
          <w:szCs w:val="24"/>
        </w:rPr>
      </w:pPr>
    </w:p>
    <w:p w:rsidR="00D72B4D" w:rsidRDefault="00D72B4D" w:rsidP="00D72B4D">
      <w:pPr>
        <w:rPr>
          <w:rFonts w:ascii="Arial" w:hAnsi="Arial" w:cs="Arial"/>
          <w:sz w:val="24"/>
          <w:szCs w:val="24"/>
        </w:rPr>
      </w:pPr>
      <w:r w:rsidRPr="00D72B4D">
        <w:rPr>
          <w:rFonts w:ascii="Arial" w:hAnsi="Arial" w:cs="Arial"/>
          <w:sz w:val="24"/>
          <w:szCs w:val="24"/>
        </w:rPr>
        <w:t xml:space="preserve">In the </w:t>
      </w:r>
      <w:r>
        <w:rPr>
          <w:rFonts w:ascii="Arial" w:hAnsi="Arial" w:cs="Arial"/>
          <w:sz w:val="24"/>
          <w:szCs w:val="24"/>
        </w:rPr>
        <w:t xml:space="preserve">above example, the initial compression gap of $15,000 for two employees at the same rank grew to $15,500.  While the increase allowed both employees to benefit from a raise, </w:t>
      </w:r>
      <w:r w:rsidR="00BE5D21">
        <w:rPr>
          <w:rFonts w:ascii="Arial" w:hAnsi="Arial" w:cs="Arial"/>
          <w:sz w:val="24"/>
          <w:szCs w:val="24"/>
        </w:rPr>
        <w:t xml:space="preserve">the widening gap between employees of the same rank </w:t>
      </w:r>
      <w:r>
        <w:rPr>
          <w:rFonts w:ascii="Arial" w:hAnsi="Arial" w:cs="Arial"/>
          <w:sz w:val="24"/>
          <w:szCs w:val="24"/>
        </w:rPr>
        <w:t xml:space="preserve">is </w:t>
      </w:r>
      <w:r w:rsidR="00BE5D21">
        <w:rPr>
          <w:rFonts w:ascii="Arial" w:hAnsi="Arial" w:cs="Arial"/>
          <w:sz w:val="24"/>
          <w:szCs w:val="24"/>
        </w:rPr>
        <w:t xml:space="preserve">unfair and </w:t>
      </w:r>
      <w:r>
        <w:rPr>
          <w:rFonts w:ascii="Arial" w:hAnsi="Arial" w:cs="Arial"/>
          <w:sz w:val="24"/>
          <w:szCs w:val="24"/>
        </w:rPr>
        <w:t>devastating to moral</w:t>
      </w:r>
      <w:r w:rsidR="00BE5D21">
        <w:rPr>
          <w:rFonts w:ascii="Arial" w:hAnsi="Arial" w:cs="Arial"/>
          <w:sz w:val="24"/>
          <w:szCs w:val="24"/>
        </w:rPr>
        <w:t>e</w:t>
      </w:r>
      <w:r w:rsidR="00D021F4">
        <w:rPr>
          <w:rFonts w:ascii="Arial" w:hAnsi="Arial" w:cs="Arial"/>
          <w:sz w:val="24"/>
          <w:szCs w:val="24"/>
        </w:rPr>
        <w:t>.  This dynamic only grows over an employee’s career whe</w:t>
      </w:r>
      <w:r w:rsidR="00BE5D21">
        <w:rPr>
          <w:rFonts w:ascii="Arial" w:hAnsi="Arial" w:cs="Arial"/>
          <w:sz w:val="24"/>
          <w:szCs w:val="24"/>
        </w:rPr>
        <w:t>n</w:t>
      </w:r>
      <w:r w:rsidR="00D021F4">
        <w:rPr>
          <w:rFonts w:ascii="Arial" w:hAnsi="Arial" w:cs="Arial"/>
          <w:sz w:val="24"/>
          <w:szCs w:val="24"/>
        </w:rPr>
        <w:t xml:space="preserve"> </w:t>
      </w:r>
      <w:r w:rsidR="00BE5D21">
        <w:rPr>
          <w:rFonts w:ascii="Arial" w:hAnsi="Arial" w:cs="Arial"/>
          <w:sz w:val="24"/>
          <w:szCs w:val="24"/>
        </w:rPr>
        <w:t>well-</w:t>
      </w:r>
      <w:r w:rsidR="002B6296">
        <w:rPr>
          <w:rFonts w:ascii="Arial" w:hAnsi="Arial" w:cs="Arial"/>
          <w:sz w:val="24"/>
          <w:szCs w:val="24"/>
        </w:rPr>
        <w:t>intentioned</w:t>
      </w:r>
      <w:r w:rsidR="00BE5D21">
        <w:rPr>
          <w:rFonts w:ascii="Arial" w:hAnsi="Arial" w:cs="Arial"/>
          <w:sz w:val="24"/>
          <w:szCs w:val="24"/>
        </w:rPr>
        <w:t xml:space="preserve"> but </w:t>
      </w:r>
      <w:r w:rsidR="00D021F4">
        <w:rPr>
          <w:rFonts w:ascii="Arial" w:hAnsi="Arial" w:cs="Arial"/>
          <w:sz w:val="24"/>
          <w:szCs w:val="24"/>
        </w:rPr>
        <w:t xml:space="preserve">sporadic percentage </w:t>
      </w:r>
      <w:r w:rsidR="00BE5D21">
        <w:rPr>
          <w:rFonts w:ascii="Arial" w:hAnsi="Arial" w:cs="Arial"/>
          <w:sz w:val="24"/>
          <w:szCs w:val="24"/>
        </w:rPr>
        <w:t>raises</w:t>
      </w:r>
      <w:r w:rsidR="00D021F4">
        <w:rPr>
          <w:rFonts w:ascii="Arial" w:hAnsi="Arial" w:cs="Arial"/>
          <w:sz w:val="24"/>
          <w:szCs w:val="24"/>
        </w:rPr>
        <w:t xml:space="preserve"> are the only </w:t>
      </w:r>
      <w:r w:rsidR="00BE5D21">
        <w:rPr>
          <w:rFonts w:ascii="Arial" w:hAnsi="Arial" w:cs="Arial"/>
          <w:sz w:val="24"/>
          <w:szCs w:val="24"/>
        </w:rPr>
        <w:t xml:space="preserve">type of pay increase.  </w:t>
      </w:r>
    </w:p>
    <w:p w:rsidR="0048036F" w:rsidRDefault="00FA35D4" w:rsidP="009B486E">
      <w:pPr>
        <w:jc w:val="both"/>
        <w:rPr>
          <w:rFonts w:ascii="Arial" w:hAnsi="Arial" w:cs="Arial"/>
          <w:sz w:val="24"/>
          <w:szCs w:val="24"/>
        </w:rPr>
      </w:pPr>
      <w:r>
        <w:rPr>
          <w:rFonts w:ascii="Arial" w:hAnsi="Arial" w:cs="Arial"/>
          <w:sz w:val="24"/>
          <w:szCs w:val="24"/>
        </w:rPr>
        <w:t xml:space="preserve">As </w:t>
      </w:r>
      <w:r w:rsidR="009B486E">
        <w:rPr>
          <w:rFonts w:ascii="Arial" w:hAnsi="Arial" w:cs="Arial"/>
          <w:sz w:val="24"/>
          <w:szCs w:val="24"/>
        </w:rPr>
        <w:t>explained</w:t>
      </w:r>
      <w:r>
        <w:rPr>
          <w:rFonts w:ascii="Arial" w:hAnsi="Arial" w:cs="Arial"/>
          <w:sz w:val="24"/>
          <w:szCs w:val="24"/>
        </w:rPr>
        <w:t xml:space="preserve"> in the graphics below, t</w:t>
      </w:r>
      <w:r w:rsidRPr="00FA35D4">
        <w:rPr>
          <w:rFonts w:ascii="Arial" w:hAnsi="Arial" w:cs="Arial"/>
          <w:sz w:val="24"/>
          <w:szCs w:val="24"/>
        </w:rPr>
        <w:t xml:space="preserve">o address the pay compression issue, the attached compensation proposal ties salary increase to years of experience rather than to changes in position.  </w:t>
      </w:r>
    </w:p>
    <w:p w:rsidR="0048036F" w:rsidRDefault="0048036F" w:rsidP="003F110D">
      <w:pPr>
        <w:jc w:val="center"/>
        <w:rPr>
          <w:rFonts w:ascii="Arial" w:hAnsi="Arial" w:cs="Arial"/>
          <w:sz w:val="24"/>
          <w:szCs w:val="24"/>
        </w:rPr>
      </w:pPr>
      <w:r>
        <w:rPr>
          <w:noProof/>
        </w:rPr>
        <w:lastRenderedPageBreak/>
        <w:drawing>
          <wp:inline distT="0" distB="0" distL="0" distR="0" wp14:anchorId="3C560B46" wp14:editId="4BFB463C">
            <wp:extent cx="4498848" cy="3154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98848" cy="3154680"/>
                    </a:xfrm>
                    <a:prstGeom prst="rect">
                      <a:avLst/>
                    </a:prstGeom>
                  </pic:spPr>
                </pic:pic>
              </a:graphicData>
            </a:graphic>
          </wp:inline>
        </w:drawing>
      </w:r>
      <w:r>
        <w:rPr>
          <w:noProof/>
        </w:rPr>
        <w:drawing>
          <wp:inline distT="0" distB="0" distL="0" distR="0" wp14:anchorId="34B9598B" wp14:editId="45ACFEFD">
            <wp:extent cx="4507992" cy="318211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07992" cy="3182112"/>
                    </a:xfrm>
                    <a:prstGeom prst="rect">
                      <a:avLst/>
                    </a:prstGeom>
                  </pic:spPr>
                </pic:pic>
              </a:graphicData>
            </a:graphic>
          </wp:inline>
        </w:drawing>
      </w:r>
    </w:p>
    <w:p w:rsidR="009B486E" w:rsidRDefault="00FA35D4" w:rsidP="009B486E">
      <w:pPr>
        <w:jc w:val="both"/>
        <w:rPr>
          <w:rFonts w:ascii="Arial" w:hAnsi="Arial" w:cs="Arial"/>
          <w:sz w:val="24"/>
          <w:szCs w:val="24"/>
        </w:rPr>
      </w:pPr>
      <w:r w:rsidRPr="00FA35D4">
        <w:rPr>
          <w:rFonts w:ascii="Arial" w:hAnsi="Arial" w:cs="Arial"/>
          <w:sz w:val="24"/>
          <w:szCs w:val="24"/>
        </w:rPr>
        <w:t xml:space="preserve">All sworn employees will continue to have the same variety of promotional opportunities, but those who choose to stay in a position and gain knowledge and experience </w:t>
      </w:r>
      <w:r w:rsidR="005E7A52">
        <w:rPr>
          <w:rFonts w:ascii="Arial" w:hAnsi="Arial" w:cs="Arial"/>
          <w:sz w:val="24"/>
          <w:szCs w:val="24"/>
        </w:rPr>
        <w:t>with</w:t>
      </w:r>
      <w:r w:rsidRPr="00FA35D4">
        <w:rPr>
          <w:rFonts w:ascii="Arial" w:hAnsi="Arial" w:cs="Arial"/>
          <w:sz w:val="24"/>
          <w:szCs w:val="24"/>
        </w:rPr>
        <w:t xml:space="preserve"> a special</w:t>
      </w:r>
      <w:r w:rsidR="00DE36D2">
        <w:rPr>
          <w:rFonts w:ascii="Arial" w:hAnsi="Arial" w:cs="Arial"/>
          <w:sz w:val="24"/>
          <w:szCs w:val="24"/>
        </w:rPr>
        <w:t>ty</w:t>
      </w:r>
      <w:r w:rsidRPr="00FA35D4">
        <w:rPr>
          <w:rFonts w:ascii="Arial" w:hAnsi="Arial" w:cs="Arial"/>
          <w:sz w:val="24"/>
          <w:szCs w:val="24"/>
        </w:rPr>
        <w:t xml:space="preserve"> or a community will not find themselves punished for this.</w:t>
      </w:r>
    </w:p>
    <w:p w:rsidR="00EF4B11" w:rsidRDefault="00EF4B11" w:rsidP="002B6296">
      <w:pPr>
        <w:pStyle w:val="ListParagraph"/>
        <w:ind w:left="0"/>
        <w:jc w:val="both"/>
        <w:rPr>
          <w:rFonts w:ascii="Arial" w:hAnsi="Arial" w:cs="Arial"/>
          <w:sz w:val="24"/>
          <w:szCs w:val="24"/>
        </w:rPr>
      </w:pPr>
      <w:r>
        <w:rPr>
          <w:rFonts w:ascii="Arial" w:hAnsi="Arial" w:cs="Arial"/>
          <w:sz w:val="24"/>
          <w:szCs w:val="24"/>
        </w:rPr>
        <w:t>Analysis of the current pay structure revealed</w:t>
      </w:r>
      <w:r w:rsidRPr="00AC6335">
        <w:rPr>
          <w:rFonts w:ascii="Arial" w:hAnsi="Arial" w:cs="Arial"/>
          <w:sz w:val="24"/>
          <w:szCs w:val="24"/>
        </w:rPr>
        <w:t xml:space="preserve"> that </w:t>
      </w:r>
      <w:r>
        <w:rPr>
          <w:rFonts w:ascii="Arial" w:hAnsi="Arial" w:cs="Arial"/>
          <w:sz w:val="24"/>
          <w:szCs w:val="24"/>
        </w:rPr>
        <w:t xml:space="preserve">VSP </w:t>
      </w:r>
      <w:r w:rsidRPr="00AC6335">
        <w:rPr>
          <w:rFonts w:ascii="Arial" w:hAnsi="Arial" w:cs="Arial"/>
          <w:sz w:val="24"/>
          <w:szCs w:val="24"/>
        </w:rPr>
        <w:t xml:space="preserve">salaries tend to cluster at the bottom of the </w:t>
      </w:r>
      <w:r>
        <w:rPr>
          <w:rFonts w:ascii="Arial" w:hAnsi="Arial" w:cs="Arial"/>
          <w:sz w:val="24"/>
          <w:szCs w:val="24"/>
        </w:rPr>
        <w:t xml:space="preserve">respective salary </w:t>
      </w:r>
      <w:r w:rsidRPr="00AC6335">
        <w:rPr>
          <w:rFonts w:ascii="Arial" w:hAnsi="Arial" w:cs="Arial"/>
          <w:sz w:val="24"/>
          <w:szCs w:val="24"/>
        </w:rPr>
        <w:t xml:space="preserve">ranges, regardless of the average years of experience for that range.  </w:t>
      </w:r>
      <w:r>
        <w:rPr>
          <w:rFonts w:ascii="Arial" w:hAnsi="Arial" w:cs="Arial"/>
          <w:sz w:val="24"/>
          <w:szCs w:val="24"/>
        </w:rPr>
        <w:t xml:space="preserve">It is hoped that the proposed restructuring will eliminate this type of pay stagnation.  </w:t>
      </w:r>
    </w:p>
    <w:p w:rsidR="00EF4B11" w:rsidRDefault="00EF4B11" w:rsidP="002B6296">
      <w:pPr>
        <w:pStyle w:val="ListParagraph"/>
        <w:ind w:left="0"/>
        <w:jc w:val="both"/>
        <w:rPr>
          <w:rFonts w:ascii="Arial" w:hAnsi="Arial" w:cs="Arial"/>
          <w:sz w:val="24"/>
          <w:szCs w:val="24"/>
        </w:rPr>
      </w:pPr>
    </w:p>
    <w:p w:rsidR="00EF4B11" w:rsidRDefault="003F110D" w:rsidP="003F110D">
      <w:pPr>
        <w:pStyle w:val="ListParagraph"/>
        <w:ind w:left="0"/>
        <w:jc w:val="center"/>
        <w:rPr>
          <w:rFonts w:ascii="Arial" w:hAnsi="Arial" w:cs="Arial"/>
          <w:sz w:val="24"/>
          <w:szCs w:val="24"/>
        </w:rPr>
      </w:pPr>
      <w:r>
        <w:rPr>
          <w:noProof/>
        </w:rPr>
        <w:lastRenderedPageBreak/>
        <w:drawing>
          <wp:inline distT="0" distB="0" distL="0" distR="0" wp14:anchorId="23ACF501" wp14:editId="5B38DC89">
            <wp:extent cx="5572125" cy="472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72125" cy="4724400"/>
                    </a:xfrm>
                    <a:prstGeom prst="rect">
                      <a:avLst/>
                    </a:prstGeom>
                  </pic:spPr>
                </pic:pic>
              </a:graphicData>
            </a:graphic>
          </wp:inline>
        </w:drawing>
      </w:r>
    </w:p>
    <w:p w:rsidR="00EF4B11" w:rsidRDefault="00EF4B11" w:rsidP="002B6296">
      <w:pPr>
        <w:pStyle w:val="ListParagraph"/>
        <w:ind w:left="0"/>
        <w:jc w:val="both"/>
        <w:rPr>
          <w:rFonts w:ascii="Arial" w:hAnsi="Arial" w:cs="Arial"/>
          <w:sz w:val="24"/>
          <w:szCs w:val="24"/>
        </w:rPr>
      </w:pPr>
    </w:p>
    <w:p w:rsidR="00D66D8E" w:rsidRPr="00EF4B11" w:rsidRDefault="00075E45" w:rsidP="00EF4B11">
      <w:pPr>
        <w:pStyle w:val="ListParagraph"/>
        <w:ind w:left="0"/>
        <w:jc w:val="both"/>
        <w:rPr>
          <w:rFonts w:ascii="Arial" w:hAnsi="Arial" w:cs="Arial"/>
          <w:sz w:val="24"/>
          <w:szCs w:val="24"/>
        </w:rPr>
      </w:pPr>
      <w:r w:rsidRPr="00AC6335">
        <w:rPr>
          <w:rFonts w:ascii="Arial" w:hAnsi="Arial" w:cs="Arial"/>
          <w:sz w:val="24"/>
          <w:szCs w:val="24"/>
        </w:rPr>
        <w:t xml:space="preserve">The proposal is further designed so that </w:t>
      </w:r>
      <w:r w:rsidR="003D1776" w:rsidRPr="00AC6335">
        <w:rPr>
          <w:rFonts w:ascii="Arial" w:hAnsi="Arial" w:cs="Arial"/>
          <w:sz w:val="24"/>
          <w:szCs w:val="24"/>
        </w:rPr>
        <w:t xml:space="preserve">all sworn employees would receive a 1.5% annual increase, with a 5% </w:t>
      </w:r>
      <w:r w:rsidR="00673259" w:rsidRPr="00AC6335">
        <w:rPr>
          <w:rFonts w:ascii="Arial" w:hAnsi="Arial" w:cs="Arial"/>
          <w:sz w:val="24"/>
          <w:szCs w:val="24"/>
        </w:rPr>
        <w:t xml:space="preserve">retention </w:t>
      </w:r>
      <w:r w:rsidR="003D1776" w:rsidRPr="00AC6335">
        <w:rPr>
          <w:rFonts w:ascii="Arial" w:hAnsi="Arial" w:cs="Arial"/>
          <w:sz w:val="24"/>
          <w:szCs w:val="24"/>
        </w:rPr>
        <w:t>adjustment at each 5 year benchmark.</w:t>
      </w:r>
      <w:r w:rsidR="00D66D8E" w:rsidRPr="00AC6335">
        <w:rPr>
          <w:rFonts w:ascii="Arial" w:hAnsi="Arial" w:cs="Arial"/>
          <w:sz w:val="24"/>
          <w:szCs w:val="24"/>
        </w:rPr>
        <w:t xml:space="preserve"> </w:t>
      </w:r>
      <w:r w:rsidR="00673259" w:rsidRPr="00AC6335">
        <w:rPr>
          <w:rFonts w:ascii="Arial" w:hAnsi="Arial" w:cs="Arial"/>
          <w:sz w:val="24"/>
          <w:szCs w:val="24"/>
        </w:rPr>
        <w:t xml:space="preserve"> </w:t>
      </w:r>
      <w:r w:rsidR="0091221C">
        <w:rPr>
          <w:rFonts w:ascii="Arial" w:hAnsi="Arial" w:cs="Arial"/>
          <w:sz w:val="24"/>
          <w:szCs w:val="24"/>
        </w:rPr>
        <w:t xml:space="preserve">These periodic adjustments become a retention incentive applying </w:t>
      </w:r>
      <w:r w:rsidR="00673259" w:rsidRPr="00AC6335">
        <w:rPr>
          <w:rFonts w:ascii="Arial" w:hAnsi="Arial" w:cs="Arial"/>
          <w:sz w:val="24"/>
          <w:szCs w:val="24"/>
        </w:rPr>
        <w:t>to all sworn personnel</w:t>
      </w:r>
      <w:r w:rsidR="00ED3FBD">
        <w:rPr>
          <w:rFonts w:ascii="Arial" w:hAnsi="Arial" w:cs="Arial"/>
          <w:sz w:val="24"/>
          <w:szCs w:val="24"/>
        </w:rPr>
        <w:t>,</w:t>
      </w:r>
      <w:r w:rsidR="00673259" w:rsidRPr="00AC6335">
        <w:rPr>
          <w:rFonts w:ascii="Arial" w:hAnsi="Arial" w:cs="Arial"/>
          <w:sz w:val="24"/>
          <w:szCs w:val="24"/>
        </w:rPr>
        <w:t xml:space="preserve"> </w:t>
      </w:r>
      <w:r w:rsidR="0091221C">
        <w:rPr>
          <w:rFonts w:ascii="Arial" w:hAnsi="Arial" w:cs="Arial"/>
          <w:sz w:val="24"/>
          <w:szCs w:val="24"/>
        </w:rPr>
        <w:t xml:space="preserve">and provide </w:t>
      </w:r>
      <w:r w:rsidRPr="00AC6335">
        <w:rPr>
          <w:rFonts w:ascii="Arial" w:hAnsi="Arial" w:cs="Arial"/>
          <w:sz w:val="24"/>
          <w:szCs w:val="24"/>
        </w:rPr>
        <w:t xml:space="preserve">a true understanding of </w:t>
      </w:r>
      <w:r w:rsidR="00AC6335">
        <w:rPr>
          <w:rFonts w:ascii="Arial" w:hAnsi="Arial" w:cs="Arial"/>
          <w:sz w:val="24"/>
          <w:szCs w:val="24"/>
        </w:rPr>
        <w:t xml:space="preserve">an employee’s </w:t>
      </w:r>
      <w:r w:rsidR="00692208" w:rsidRPr="00AC6335">
        <w:rPr>
          <w:rFonts w:ascii="Arial" w:hAnsi="Arial" w:cs="Arial"/>
          <w:sz w:val="24"/>
          <w:szCs w:val="24"/>
        </w:rPr>
        <w:t>full compensation</w:t>
      </w:r>
      <w:r w:rsidR="00AC6335">
        <w:rPr>
          <w:rFonts w:ascii="Arial" w:hAnsi="Arial" w:cs="Arial"/>
          <w:sz w:val="24"/>
          <w:szCs w:val="24"/>
        </w:rPr>
        <w:t xml:space="preserve"> forecast.</w:t>
      </w:r>
      <w:r w:rsidR="00C12990">
        <w:rPr>
          <w:rFonts w:ascii="Arial" w:hAnsi="Arial" w:cs="Arial"/>
          <w:sz w:val="24"/>
          <w:szCs w:val="24"/>
        </w:rPr>
        <w:t xml:space="preserve">  Such a compensation plan affords employees hope and a reason to remain with the agency.</w:t>
      </w:r>
      <w:r w:rsidR="00EF4B11">
        <w:rPr>
          <w:rFonts w:ascii="Arial" w:hAnsi="Arial" w:cs="Arial"/>
          <w:sz w:val="24"/>
          <w:szCs w:val="24"/>
        </w:rPr>
        <w:t xml:space="preserve"> </w:t>
      </w:r>
      <w:r w:rsidR="00C12990">
        <w:rPr>
          <w:rFonts w:ascii="Arial" w:hAnsi="Arial" w:cs="Arial"/>
          <w:sz w:val="24"/>
          <w:szCs w:val="24"/>
        </w:rPr>
        <w:t xml:space="preserve">Employees must have measured growth opportunities </w:t>
      </w:r>
      <w:r w:rsidR="00EF4B11">
        <w:rPr>
          <w:rFonts w:ascii="Arial" w:hAnsi="Arial" w:cs="Arial"/>
          <w:sz w:val="24"/>
          <w:szCs w:val="24"/>
        </w:rPr>
        <w:t>in order to</w:t>
      </w:r>
      <w:r w:rsidR="00C12990">
        <w:rPr>
          <w:rFonts w:ascii="Arial" w:hAnsi="Arial" w:cs="Arial"/>
          <w:sz w:val="24"/>
          <w:szCs w:val="24"/>
        </w:rPr>
        <w:t xml:space="preserve"> protect the Commonwealth’s significant investment in its State Police.  Absent a comprehensive funded pay </w:t>
      </w:r>
      <w:r w:rsidR="00D021F4">
        <w:rPr>
          <w:rFonts w:ascii="Arial" w:hAnsi="Arial" w:cs="Arial"/>
          <w:sz w:val="24"/>
          <w:szCs w:val="24"/>
        </w:rPr>
        <w:t>plan</w:t>
      </w:r>
      <w:r w:rsidR="00C12990">
        <w:rPr>
          <w:rFonts w:ascii="Arial" w:hAnsi="Arial" w:cs="Arial"/>
          <w:sz w:val="24"/>
          <w:szCs w:val="24"/>
        </w:rPr>
        <w:t xml:space="preserve">, the Commonwealth will continue to lose its highly trained and skilled Troopers to other modern competitive police organizations. </w:t>
      </w:r>
    </w:p>
    <w:p w:rsidR="00C95E27" w:rsidRDefault="00C95E27" w:rsidP="004F183D">
      <w:pPr>
        <w:spacing w:after="0"/>
        <w:rPr>
          <w:rFonts w:ascii="Arial" w:hAnsi="Arial" w:cs="Arial"/>
          <w:b/>
          <w:sz w:val="24"/>
          <w:szCs w:val="24"/>
          <w:u w:val="single"/>
        </w:rPr>
      </w:pPr>
    </w:p>
    <w:p w:rsidR="004F183D" w:rsidRPr="009B4C28" w:rsidRDefault="004F183D" w:rsidP="004F183D">
      <w:pPr>
        <w:spacing w:after="0"/>
        <w:rPr>
          <w:rFonts w:ascii="Arial" w:hAnsi="Arial" w:cs="Arial"/>
          <w:b/>
          <w:sz w:val="24"/>
          <w:szCs w:val="24"/>
          <w:u w:val="single"/>
        </w:rPr>
      </w:pPr>
      <w:r w:rsidRPr="009B4C28">
        <w:rPr>
          <w:rFonts w:ascii="Arial" w:hAnsi="Arial" w:cs="Arial"/>
          <w:b/>
          <w:sz w:val="24"/>
          <w:szCs w:val="24"/>
          <w:u w:val="single"/>
        </w:rPr>
        <w:t>Costs</w:t>
      </w:r>
      <w:r>
        <w:rPr>
          <w:rFonts w:ascii="Arial" w:hAnsi="Arial" w:cs="Arial"/>
          <w:b/>
          <w:sz w:val="24"/>
          <w:szCs w:val="24"/>
          <w:u w:val="single"/>
        </w:rPr>
        <w:t xml:space="preserve"> of Proposed Plan</w:t>
      </w:r>
    </w:p>
    <w:p w:rsidR="004F183D" w:rsidRDefault="004F183D" w:rsidP="004F183D">
      <w:pPr>
        <w:spacing w:after="0"/>
        <w:jc w:val="both"/>
        <w:rPr>
          <w:rFonts w:ascii="Arial" w:hAnsi="Arial" w:cs="Arial"/>
          <w:sz w:val="24"/>
          <w:szCs w:val="24"/>
        </w:rPr>
      </w:pPr>
    </w:p>
    <w:p w:rsidR="00EF4B11" w:rsidRPr="00D021F4" w:rsidRDefault="00EF4B11" w:rsidP="00EF4B11">
      <w:pPr>
        <w:jc w:val="both"/>
        <w:rPr>
          <w:rFonts w:ascii="Arial" w:hAnsi="Arial" w:cs="Arial"/>
          <w:sz w:val="24"/>
          <w:szCs w:val="24"/>
        </w:rPr>
      </w:pPr>
      <w:r>
        <w:rPr>
          <w:rFonts w:ascii="Arial" w:hAnsi="Arial" w:cs="Arial"/>
          <w:sz w:val="24"/>
          <w:szCs w:val="24"/>
        </w:rPr>
        <w:t xml:space="preserve">To address salary stagnation and the other issues described in this document, the proposed schedule causes </w:t>
      </w:r>
      <w:r w:rsidRPr="00D021F4">
        <w:rPr>
          <w:rFonts w:ascii="Arial" w:hAnsi="Arial" w:cs="Arial"/>
          <w:sz w:val="24"/>
          <w:szCs w:val="24"/>
        </w:rPr>
        <w:t xml:space="preserve">salary levels </w:t>
      </w:r>
      <w:r>
        <w:rPr>
          <w:rFonts w:ascii="Arial" w:hAnsi="Arial" w:cs="Arial"/>
          <w:sz w:val="24"/>
          <w:szCs w:val="24"/>
        </w:rPr>
        <w:t xml:space="preserve">to be </w:t>
      </w:r>
      <w:r w:rsidRPr="00D021F4">
        <w:rPr>
          <w:rFonts w:ascii="Arial" w:hAnsi="Arial" w:cs="Arial"/>
          <w:sz w:val="24"/>
          <w:szCs w:val="24"/>
        </w:rPr>
        <w:t xml:space="preserve">based on role title, sub band, and number of VSP sworn service years. The schedule begins at year one with the sub band </w:t>
      </w:r>
      <w:r w:rsidRPr="00D021F4">
        <w:rPr>
          <w:rFonts w:ascii="Arial" w:hAnsi="Arial" w:cs="Arial"/>
          <w:sz w:val="24"/>
          <w:szCs w:val="24"/>
        </w:rPr>
        <w:lastRenderedPageBreak/>
        <w:t>minimum and ends at 30 years with the sub band maximum. Employee total years of VSP sworn service are rounded down and include interrupted service.</w:t>
      </w:r>
    </w:p>
    <w:p w:rsidR="00EF4B11" w:rsidRDefault="00EF4B11" w:rsidP="00EF4B11">
      <w:pPr>
        <w:jc w:val="both"/>
        <w:rPr>
          <w:rFonts w:ascii="Arial" w:hAnsi="Arial" w:cs="Arial"/>
          <w:sz w:val="24"/>
          <w:szCs w:val="24"/>
        </w:rPr>
      </w:pPr>
      <w:r w:rsidRPr="00D021F4">
        <w:rPr>
          <w:rFonts w:ascii="Arial" w:hAnsi="Arial" w:cs="Arial"/>
          <w:sz w:val="24"/>
          <w:szCs w:val="24"/>
        </w:rPr>
        <w:t xml:space="preserve">This plan would replace other forms of sworn base pay increases that agency employees may be eligible to receive </w:t>
      </w:r>
      <w:r>
        <w:rPr>
          <w:rFonts w:ascii="Arial" w:hAnsi="Arial" w:cs="Arial"/>
          <w:sz w:val="24"/>
          <w:szCs w:val="24"/>
        </w:rPr>
        <w:t xml:space="preserve">from </w:t>
      </w:r>
      <w:r w:rsidRPr="00D021F4">
        <w:rPr>
          <w:rFonts w:ascii="Arial" w:hAnsi="Arial" w:cs="Arial"/>
          <w:sz w:val="24"/>
          <w:szCs w:val="24"/>
        </w:rPr>
        <w:t xml:space="preserve">year to year. </w:t>
      </w:r>
      <w:r>
        <w:rPr>
          <w:rFonts w:ascii="Arial" w:hAnsi="Arial" w:cs="Arial"/>
          <w:sz w:val="24"/>
          <w:szCs w:val="24"/>
        </w:rPr>
        <w:t xml:space="preserve">Special rates (e.g. for </w:t>
      </w:r>
      <w:r w:rsidRPr="00D021F4">
        <w:rPr>
          <w:rFonts w:ascii="Arial" w:hAnsi="Arial" w:cs="Arial"/>
          <w:sz w:val="24"/>
          <w:szCs w:val="24"/>
        </w:rPr>
        <w:t>surveillance teams) would no longer apply</w:t>
      </w:r>
      <w:r>
        <w:rPr>
          <w:rFonts w:ascii="Arial" w:hAnsi="Arial" w:cs="Arial"/>
          <w:sz w:val="24"/>
          <w:szCs w:val="24"/>
        </w:rPr>
        <w:t>, as a further anti-compression measure</w:t>
      </w:r>
      <w:r w:rsidRPr="00D021F4">
        <w:rPr>
          <w:rFonts w:ascii="Arial" w:hAnsi="Arial" w:cs="Arial"/>
          <w:sz w:val="24"/>
          <w:szCs w:val="24"/>
        </w:rPr>
        <w:t>.</w:t>
      </w:r>
      <w:r>
        <w:rPr>
          <w:rFonts w:ascii="Arial" w:hAnsi="Arial" w:cs="Arial"/>
          <w:sz w:val="24"/>
          <w:szCs w:val="24"/>
        </w:rPr>
        <w:t xml:space="preserve">  </w:t>
      </w:r>
      <w:r w:rsidRPr="00D021F4">
        <w:rPr>
          <w:rFonts w:ascii="Arial" w:hAnsi="Arial" w:cs="Arial"/>
          <w:sz w:val="24"/>
          <w:szCs w:val="24"/>
        </w:rPr>
        <w:t>Once a sworn employee reaches sub band maximum at 30 years, future compensation increases would</w:t>
      </w:r>
      <w:r>
        <w:rPr>
          <w:rFonts w:ascii="Arial" w:hAnsi="Arial" w:cs="Arial"/>
          <w:sz w:val="24"/>
          <w:szCs w:val="24"/>
        </w:rPr>
        <w:t xml:space="preserve"> only</w:t>
      </w:r>
      <w:r w:rsidRPr="00D021F4">
        <w:rPr>
          <w:rFonts w:ascii="Arial" w:hAnsi="Arial" w:cs="Arial"/>
          <w:sz w:val="24"/>
          <w:szCs w:val="24"/>
        </w:rPr>
        <w:t xml:space="preserve"> be </w:t>
      </w:r>
      <w:r>
        <w:rPr>
          <w:rFonts w:ascii="Arial" w:hAnsi="Arial" w:cs="Arial"/>
          <w:sz w:val="24"/>
          <w:szCs w:val="24"/>
        </w:rPr>
        <w:t>awarded with increases that impact all state employees.</w:t>
      </w:r>
    </w:p>
    <w:p w:rsidR="004F183D" w:rsidRPr="009B4C28" w:rsidRDefault="00EF4B11" w:rsidP="004F183D">
      <w:pPr>
        <w:spacing w:after="0"/>
        <w:jc w:val="both"/>
        <w:rPr>
          <w:rFonts w:ascii="Arial" w:hAnsi="Arial" w:cs="Arial"/>
          <w:sz w:val="24"/>
          <w:szCs w:val="24"/>
        </w:rPr>
      </w:pPr>
      <w:r>
        <w:rPr>
          <w:rFonts w:ascii="Arial" w:hAnsi="Arial" w:cs="Arial"/>
          <w:sz w:val="24"/>
          <w:szCs w:val="24"/>
        </w:rPr>
        <w:t>Costs</w:t>
      </w:r>
      <w:r w:rsidR="004F183D" w:rsidRPr="009B4C28">
        <w:rPr>
          <w:rFonts w:ascii="Arial" w:hAnsi="Arial" w:cs="Arial"/>
          <w:sz w:val="24"/>
          <w:szCs w:val="24"/>
        </w:rPr>
        <w:t xml:space="preserve"> to implement the new schedule would be </w:t>
      </w:r>
      <w:r>
        <w:rPr>
          <w:rFonts w:ascii="Arial" w:hAnsi="Arial" w:cs="Arial"/>
          <w:sz w:val="24"/>
          <w:szCs w:val="24"/>
        </w:rPr>
        <w:t>highest in the first year,</w:t>
      </w:r>
      <w:r w:rsidR="004F183D" w:rsidRPr="009B4C28">
        <w:rPr>
          <w:rFonts w:ascii="Arial" w:hAnsi="Arial" w:cs="Arial"/>
          <w:sz w:val="24"/>
          <w:szCs w:val="24"/>
        </w:rPr>
        <w:t xml:space="preserve"> with a decrease in subsequent years.  The cost</w:t>
      </w:r>
      <w:r w:rsidR="00373C04">
        <w:rPr>
          <w:rFonts w:ascii="Arial" w:hAnsi="Arial" w:cs="Arial"/>
          <w:sz w:val="24"/>
          <w:szCs w:val="24"/>
        </w:rPr>
        <w:t>s are partially offset by improved employee retention,</w:t>
      </w:r>
      <w:r w:rsidR="004F183D" w:rsidRPr="009B4C28">
        <w:rPr>
          <w:rFonts w:ascii="Arial" w:hAnsi="Arial" w:cs="Arial"/>
          <w:sz w:val="24"/>
          <w:szCs w:val="24"/>
        </w:rPr>
        <w:t xml:space="preserve"> </w:t>
      </w:r>
      <w:r w:rsidR="00373C04">
        <w:rPr>
          <w:rFonts w:ascii="Arial" w:hAnsi="Arial" w:cs="Arial"/>
          <w:sz w:val="24"/>
          <w:szCs w:val="24"/>
        </w:rPr>
        <w:t>with fewer Commonwealth dollars</w:t>
      </w:r>
      <w:r w:rsidR="004F183D" w:rsidRPr="009B4C28">
        <w:rPr>
          <w:rFonts w:ascii="Arial" w:hAnsi="Arial" w:cs="Arial"/>
          <w:sz w:val="24"/>
          <w:szCs w:val="24"/>
        </w:rPr>
        <w:t xml:space="preserve"> lost to other agencies.  After implementation, ongoing annual costs will vary year to year as employees or groups of employees reach various milestones or as employees enter or leave the sworn population, etc.  </w:t>
      </w:r>
    </w:p>
    <w:p w:rsidR="004F183D" w:rsidRDefault="004F183D" w:rsidP="004F183D">
      <w:pPr>
        <w:spacing w:after="0"/>
        <w:jc w:val="both"/>
        <w:rPr>
          <w:rFonts w:ascii="Arial" w:hAnsi="Arial" w:cs="Arial"/>
          <w:sz w:val="24"/>
          <w:szCs w:val="24"/>
        </w:rPr>
      </w:pPr>
    </w:p>
    <w:p w:rsidR="004F183D" w:rsidRDefault="004F183D" w:rsidP="004F183D">
      <w:pPr>
        <w:spacing w:after="0"/>
        <w:jc w:val="both"/>
        <w:rPr>
          <w:rFonts w:ascii="Arial" w:hAnsi="Arial" w:cs="Arial"/>
          <w:sz w:val="24"/>
          <w:szCs w:val="24"/>
        </w:rPr>
      </w:pPr>
      <w:r w:rsidRPr="009B4C28">
        <w:rPr>
          <w:rFonts w:ascii="Arial" w:hAnsi="Arial" w:cs="Arial"/>
          <w:sz w:val="24"/>
          <w:szCs w:val="24"/>
        </w:rPr>
        <w:t xml:space="preserve">Based on the </w:t>
      </w:r>
      <w:r>
        <w:rPr>
          <w:rFonts w:ascii="Arial" w:hAnsi="Arial" w:cs="Arial"/>
          <w:sz w:val="24"/>
          <w:szCs w:val="24"/>
        </w:rPr>
        <w:t xml:space="preserve">July 31, 2019 </w:t>
      </w:r>
      <w:r w:rsidRPr="009B4C28">
        <w:rPr>
          <w:rFonts w:ascii="Arial" w:hAnsi="Arial" w:cs="Arial"/>
          <w:sz w:val="24"/>
          <w:szCs w:val="24"/>
        </w:rPr>
        <w:t xml:space="preserve">base salary figures and current years of sworn service, the initial projected cost to move sworn employees into </w:t>
      </w:r>
      <w:r>
        <w:rPr>
          <w:rFonts w:ascii="Arial" w:hAnsi="Arial" w:cs="Arial"/>
          <w:sz w:val="24"/>
          <w:szCs w:val="24"/>
        </w:rPr>
        <w:t xml:space="preserve">fair and meaningful </w:t>
      </w:r>
      <w:r w:rsidRPr="009B4C28">
        <w:rPr>
          <w:rFonts w:ascii="Arial" w:hAnsi="Arial" w:cs="Arial"/>
          <w:sz w:val="24"/>
          <w:szCs w:val="24"/>
        </w:rPr>
        <w:t>pay levels within the proposed schedule is $18.98 million.  This includes necessary adjustments for senior troopers and special agents.  In addition to the $18.98 million for salaries, benefits will add an additional $6.76 million, for a projected initial implementation cost</w:t>
      </w:r>
      <w:r w:rsidR="00373C04">
        <w:rPr>
          <w:rFonts w:ascii="Arial" w:hAnsi="Arial" w:cs="Arial"/>
          <w:sz w:val="24"/>
          <w:szCs w:val="24"/>
        </w:rPr>
        <w:t xml:space="preserve"> </w:t>
      </w:r>
      <w:r w:rsidR="00373C04" w:rsidRPr="009B4C28">
        <w:rPr>
          <w:rFonts w:ascii="Arial" w:hAnsi="Arial" w:cs="Arial"/>
          <w:sz w:val="24"/>
          <w:szCs w:val="24"/>
        </w:rPr>
        <w:t xml:space="preserve">totaling </w:t>
      </w:r>
      <w:r w:rsidR="00373C04" w:rsidRPr="00AC6335">
        <w:rPr>
          <w:rFonts w:ascii="Arial" w:hAnsi="Arial" w:cs="Arial"/>
          <w:sz w:val="24"/>
          <w:szCs w:val="24"/>
        </w:rPr>
        <w:t>$25.7 million</w:t>
      </w:r>
      <w:r w:rsidR="00373C04">
        <w:rPr>
          <w:rFonts w:ascii="Arial" w:hAnsi="Arial" w:cs="Arial"/>
          <w:sz w:val="24"/>
          <w:szCs w:val="24"/>
        </w:rPr>
        <w:t>.</w:t>
      </w:r>
    </w:p>
    <w:p w:rsidR="004F183D" w:rsidRPr="009B4C28" w:rsidRDefault="004F183D" w:rsidP="004F183D">
      <w:pPr>
        <w:spacing w:after="0"/>
        <w:jc w:val="both"/>
        <w:rPr>
          <w:rFonts w:ascii="Arial" w:hAnsi="Arial" w:cs="Arial"/>
          <w:sz w:val="24"/>
          <w:szCs w:val="24"/>
        </w:rPr>
      </w:pPr>
    </w:p>
    <w:tbl>
      <w:tblPr>
        <w:tblStyle w:val="LightGrid-Accent5"/>
        <w:tblW w:w="0" w:type="auto"/>
        <w:tblLook w:val="04A0" w:firstRow="1" w:lastRow="0" w:firstColumn="1" w:lastColumn="0" w:noHBand="0" w:noVBand="1"/>
      </w:tblPr>
      <w:tblGrid>
        <w:gridCol w:w="2394"/>
        <w:gridCol w:w="2394"/>
        <w:gridCol w:w="2394"/>
        <w:gridCol w:w="2394"/>
      </w:tblGrid>
      <w:tr w:rsidR="004F183D" w:rsidTr="00975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F183D" w:rsidRDefault="004F183D" w:rsidP="00975C72">
            <w:pPr>
              <w:rPr>
                <w:szCs w:val="28"/>
              </w:rPr>
            </w:pPr>
            <w:r>
              <w:rPr>
                <w:szCs w:val="28"/>
              </w:rPr>
              <w:t>Year</w:t>
            </w:r>
          </w:p>
        </w:tc>
        <w:tc>
          <w:tcPr>
            <w:tcW w:w="2394" w:type="dxa"/>
          </w:tcPr>
          <w:p w:rsidR="004F183D" w:rsidRDefault="004F183D" w:rsidP="00975C72">
            <w:pPr>
              <w:cnfStyle w:val="100000000000" w:firstRow="1" w:lastRow="0" w:firstColumn="0" w:lastColumn="0" w:oddVBand="0" w:evenVBand="0" w:oddHBand="0" w:evenHBand="0" w:firstRowFirstColumn="0" w:firstRowLastColumn="0" w:lastRowFirstColumn="0" w:lastRowLastColumn="0"/>
              <w:rPr>
                <w:szCs w:val="28"/>
              </w:rPr>
            </w:pPr>
            <w:r>
              <w:rPr>
                <w:szCs w:val="28"/>
              </w:rPr>
              <w:t>Salary (millions)</w:t>
            </w:r>
          </w:p>
        </w:tc>
        <w:tc>
          <w:tcPr>
            <w:tcW w:w="2394" w:type="dxa"/>
          </w:tcPr>
          <w:p w:rsidR="004F183D" w:rsidRDefault="004F183D" w:rsidP="00975C72">
            <w:pPr>
              <w:cnfStyle w:val="100000000000" w:firstRow="1" w:lastRow="0" w:firstColumn="0" w:lastColumn="0" w:oddVBand="0" w:evenVBand="0" w:oddHBand="0" w:evenHBand="0" w:firstRowFirstColumn="0" w:firstRowLastColumn="0" w:lastRowFirstColumn="0" w:lastRowLastColumn="0"/>
              <w:rPr>
                <w:szCs w:val="28"/>
              </w:rPr>
            </w:pPr>
            <w:r>
              <w:rPr>
                <w:szCs w:val="28"/>
              </w:rPr>
              <w:t>Benefits (millions)</w:t>
            </w:r>
          </w:p>
        </w:tc>
        <w:tc>
          <w:tcPr>
            <w:tcW w:w="2394" w:type="dxa"/>
          </w:tcPr>
          <w:p w:rsidR="004F183D" w:rsidRDefault="004F183D" w:rsidP="00975C72">
            <w:pPr>
              <w:cnfStyle w:val="100000000000" w:firstRow="1" w:lastRow="0" w:firstColumn="0" w:lastColumn="0" w:oddVBand="0" w:evenVBand="0" w:oddHBand="0" w:evenHBand="0" w:firstRowFirstColumn="0" w:firstRowLastColumn="0" w:lastRowFirstColumn="0" w:lastRowLastColumn="0"/>
              <w:rPr>
                <w:szCs w:val="28"/>
              </w:rPr>
            </w:pPr>
            <w:r>
              <w:rPr>
                <w:szCs w:val="28"/>
              </w:rPr>
              <w:t xml:space="preserve">Total </w:t>
            </w:r>
          </w:p>
        </w:tc>
      </w:tr>
      <w:tr w:rsidR="004F183D" w:rsidTr="00975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F183D" w:rsidRDefault="004F183D" w:rsidP="00975C72">
            <w:pPr>
              <w:rPr>
                <w:szCs w:val="28"/>
              </w:rPr>
            </w:pPr>
            <w:r>
              <w:rPr>
                <w:szCs w:val="28"/>
              </w:rPr>
              <w:t xml:space="preserve">First </w:t>
            </w:r>
          </w:p>
        </w:tc>
        <w:tc>
          <w:tcPr>
            <w:tcW w:w="2394" w:type="dxa"/>
          </w:tcPr>
          <w:p w:rsidR="004F183D" w:rsidRDefault="004F183D" w:rsidP="00975C72">
            <w:pPr>
              <w:cnfStyle w:val="000000100000" w:firstRow="0" w:lastRow="0" w:firstColumn="0" w:lastColumn="0" w:oddVBand="0" w:evenVBand="0" w:oddHBand="1" w:evenHBand="0" w:firstRowFirstColumn="0" w:firstRowLastColumn="0" w:lastRowFirstColumn="0" w:lastRowLastColumn="0"/>
              <w:rPr>
                <w:szCs w:val="28"/>
              </w:rPr>
            </w:pPr>
            <w:r>
              <w:rPr>
                <w:szCs w:val="28"/>
              </w:rPr>
              <w:t xml:space="preserve">$18.98 </w:t>
            </w:r>
          </w:p>
        </w:tc>
        <w:tc>
          <w:tcPr>
            <w:tcW w:w="2394" w:type="dxa"/>
          </w:tcPr>
          <w:p w:rsidR="004F183D" w:rsidRDefault="004F183D" w:rsidP="00975C72">
            <w:pPr>
              <w:cnfStyle w:val="000000100000" w:firstRow="0" w:lastRow="0" w:firstColumn="0" w:lastColumn="0" w:oddVBand="0" w:evenVBand="0" w:oddHBand="1" w:evenHBand="0" w:firstRowFirstColumn="0" w:firstRowLastColumn="0" w:lastRowFirstColumn="0" w:lastRowLastColumn="0"/>
              <w:rPr>
                <w:szCs w:val="28"/>
              </w:rPr>
            </w:pPr>
            <w:r>
              <w:rPr>
                <w:szCs w:val="28"/>
              </w:rPr>
              <w:t xml:space="preserve">$6.76 </w:t>
            </w:r>
          </w:p>
        </w:tc>
        <w:tc>
          <w:tcPr>
            <w:tcW w:w="2394" w:type="dxa"/>
          </w:tcPr>
          <w:p w:rsidR="004F183D" w:rsidRDefault="004F183D" w:rsidP="00975C72">
            <w:pPr>
              <w:cnfStyle w:val="000000100000" w:firstRow="0" w:lastRow="0" w:firstColumn="0" w:lastColumn="0" w:oddVBand="0" w:evenVBand="0" w:oddHBand="1" w:evenHBand="0" w:firstRowFirstColumn="0" w:firstRowLastColumn="0" w:lastRowFirstColumn="0" w:lastRowLastColumn="0"/>
              <w:rPr>
                <w:szCs w:val="28"/>
              </w:rPr>
            </w:pPr>
            <w:r>
              <w:rPr>
                <w:szCs w:val="28"/>
              </w:rPr>
              <w:t>$25.7</w:t>
            </w:r>
          </w:p>
        </w:tc>
      </w:tr>
      <w:tr w:rsidR="004F183D" w:rsidTr="00975C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F183D" w:rsidRDefault="004F183D" w:rsidP="00975C72">
            <w:pPr>
              <w:rPr>
                <w:szCs w:val="28"/>
              </w:rPr>
            </w:pPr>
            <w:r>
              <w:rPr>
                <w:szCs w:val="28"/>
              </w:rPr>
              <w:t xml:space="preserve">Second </w:t>
            </w:r>
          </w:p>
        </w:tc>
        <w:tc>
          <w:tcPr>
            <w:tcW w:w="2394" w:type="dxa"/>
          </w:tcPr>
          <w:p w:rsidR="004F183D" w:rsidRDefault="004F183D" w:rsidP="00975C72">
            <w:pPr>
              <w:cnfStyle w:val="000000010000" w:firstRow="0" w:lastRow="0" w:firstColumn="0" w:lastColumn="0" w:oddVBand="0" w:evenVBand="0" w:oddHBand="0" w:evenHBand="1" w:firstRowFirstColumn="0" w:firstRowLastColumn="0" w:lastRowFirstColumn="0" w:lastRowLastColumn="0"/>
              <w:rPr>
                <w:szCs w:val="28"/>
              </w:rPr>
            </w:pPr>
            <w:r>
              <w:rPr>
                <w:szCs w:val="28"/>
              </w:rPr>
              <w:t>$2.7</w:t>
            </w:r>
          </w:p>
        </w:tc>
        <w:tc>
          <w:tcPr>
            <w:tcW w:w="2394" w:type="dxa"/>
          </w:tcPr>
          <w:p w:rsidR="004F183D" w:rsidRDefault="004F183D" w:rsidP="00975C72">
            <w:pPr>
              <w:cnfStyle w:val="000000010000" w:firstRow="0" w:lastRow="0" w:firstColumn="0" w:lastColumn="0" w:oddVBand="0" w:evenVBand="0" w:oddHBand="0" w:evenHBand="1" w:firstRowFirstColumn="0" w:firstRowLastColumn="0" w:lastRowFirstColumn="0" w:lastRowLastColumn="0"/>
              <w:rPr>
                <w:szCs w:val="28"/>
              </w:rPr>
            </w:pPr>
            <w:r>
              <w:rPr>
                <w:szCs w:val="28"/>
              </w:rPr>
              <w:t>$1</w:t>
            </w:r>
          </w:p>
        </w:tc>
        <w:tc>
          <w:tcPr>
            <w:tcW w:w="2394" w:type="dxa"/>
          </w:tcPr>
          <w:p w:rsidR="004F183D" w:rsidRDefault="004F183D" w:rsidP="00975C72">
            <w:pPr>
              <w:cnfStyle w:val="000000010000" w:firstRow="0" w:lastRow="0" w:firstColumn="0" w:lastColumn="0" w:oddVBand="0" w:evenVBand="0" w:oddHBand="0" w:evenHBand="1" w:firstRowFirstColumn="0" w:firstRowLastColumn="0" w:lastRowFirstColumn="0" w:lastRowLastColumn="0"/>
              <w:rPr>
                <w:szCs w:val="28"/>
              </w:rPr>
            </w:pPr>
            <w:r>
              <w:rPr>
                <w:szCs w:val="28"/>
              </w:rPr>
              <w:t>$3.7</w:t>
            </w:r>
          </w:p>
        </w:tc>
      </w:tr>
      <w:tr w:rsidR="004F183D" w:rsidTr="00975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F183D" w:rsidRDefault="004F183D" w:rsidP="00975C72">
            <w:pPr>
              <w:rPr>
                <w:szCs w:val="28"/>
              </w:rPr>
            </w:pPr>
            <w:r>
              <w:rPr>
                <w:szCs w:val="28"/>
              </w:rPr>
              <w:t>Third</w:t>
            </w:r>
          </w:p>
        </w:tc>
        <w:tc>
          <w:tcPr>
            <w:tcW w:w="2394" w:type="dxa"/>
          </w:tcPr>
          <w:p w:rsidR="004F183D" w:rsidRDefault="004F183D" w:rsidP="00975C72">
            <w:pPr>
              <w:cnfStyle w:val="000000100000" w:firstRow="0" w:lastRow="0" w:firstColumn="0" w:lastColumn="0" w:oddVBand="0" w:evenVBand="0" w:oddHBand="1" w:evenHBand="0" w:firstRowFirstColumn="0" w:firstRowLastColumn="0" w:lastRowFirstColumn="0" w:lastRowLastColumn="0"/>
              <w:rPr>
                <w:szCs w:val="28"/>
              </w:rPr>
            </w:pPr>
            <w:r>
              <w:rPr>
                <w:szCs w:val="28"/>
              </w:rPr>
              <w:t>$2.6</w:t>
            </w:r>
          </w:p>
        </w:tc>
        <w:tc>
          <w:tcPr>
            <w:tcW w:w="2394" w:type="dxa"/>
          </w:tcPr>
          <w:p w:rsidR="004F183D" w:rsidRDefault="004F183D" w:rsidP="00975C72">
            <w:pPr>
              <w:cnfStyle w:val="000000100000" w:firstRow="0" w:lastRow="0" w:firstColumn="0" w:lastColumn="0" w:oddVBand="0" w:evenVBand="0" w:oddHBand="1" w:evenHBand="0" w:firstRowFirstColumn="0" w:firstRowLastColumn="0" w:lastRowFirstColumn="0" w:lastRowLastColumn="0"/>
              <w:rPr>
                <w:szCs w:val="28"/>
              </w:rPr>
            </w:pPr>
            <w:r>
              <w:rPr>
                <w:szCs w:val="28"/>
              </w:rPr>
              <w:t>#.93</w:t>
            </w:r>
          </w:p>
        </w:tc>
        <w:tc>
          <w:tcPr>
            <w:tcW w:w="2394" w:type="dxa"/>
          </w:tcPr>
          <w:p w:rsidR="004F183D" w:rsidRDefault="004F183D" w:rsidP="00975C72">
            <w:pPr>
              <w:cnfStyle w:val="000000100000" w:firstRow="0" w:lastRow="0" w:firstColumn="0" w:lastColumn="0" w:oddVBand="0" w:evenVBand="0" w:oddHBand="1" w:evenHBand="0" w:firstRowFirstColumn="0" w:firstRowLastColumn="0" w:lastRowFirstColumn="0" w:lastRowLastColumn="0"/>
              <w:rPr>
                <w:szCs w:val="28"/>
              </w:rPr>
            </w:pPr>
            <w:r>
              <w:rPr>
                <w:szCs w:val="28"/>
              </w:rPr>
              <w:t>$3.5</w:t>
            </w:r>
          </w:p>
        </w:tc>
      </w:tr>
    </w:tbl>
    <w:p w:rsidR="00373C04" w:rsidRDefault="00373C04" w:rsidP="004F183D">
      <w:pPr>
        <w:pStyle w:val="Heading1"/>
      </w:pPr>
    </w:p>
    <w:p w:rsidR="001C4844" w:rsidRPr="004F183D" w:rsidRDefault="004F183D" w:rsidP="004F183D">
      <w:pPr>
        <w:pStyle w:val="Heading1"/>
      </w:pPr>
      <w:r w:rsidRPr="004F183D">
        <w:t>Conclusion</w:t>
      </w:r>
    </w:p>
    <w:p w:rsidR="005710DC" w:rsidRDefault="005710DC" w:rsidP="001C4844">
      <w:pPr>
        <w:jc w:val="both"/>
        <w:rPr>
          <w:rFonts w:ascii="Arial" w:hAnsi="Arial" w:cs="Arial"/>
          <w:color w:val="000000" w:themeColor="text1"/>
          <w:sz w:val="24"/>
          <w:szCs w:val="24"/>
        </w:rPr>
      </w:pPr>
      <w:r w:rsidRPr="004E7E5F">
        <w:rPr>
          <w:rFonts w:ascii="Arial" w:hAnsi="Arial" w:cs="Arial"/>
          <w:color w:val="000000" w:themeColor="text1"/>
          <w:sz w:val="24"/>
          <w:szCs w:val="24"/>
        </w:rPr>
        <w:t>Fair compensation is essential to recruiting and retaining qualified troopers in today’s challenging times.</w:t>
      </w:r>
      <w:r w:rsidR="00F205EC">
        <w:rPr>
          <w:rFonts w:ascii="Arial" w:hAnsi="Arial" w:cs="Arial"/>
          <w:color w:val="000000" w:themeColor="text1"/>
          <w:sz w:val="24"/>
          <w:szCs w:val="24"/>
        </w:rPr>
        <w:t xml:space="preserve">  As expressed by NBC news:</w:t>
      </w:r>
    </w:p>
    <w:p w:rsidR="0057636A" w:rsidRPr="004B6E75" w:rsidRDefault="0057636A" w:rsidP="0057636A">
      <w:pPr>
        <w:ind w:left="720" w:right="720"/>
        <w:jc w:val="both"/>
        <w:rPr>
          <w:rFonts w:ascii="Arial" w:hAnsi="Arial" w:cs="Arial"/>
          <w:i/>
          <w:color w:val="000000" w:themeColor="text1"/>
          <w:sz w:val="24"/>
          <w:szCs w:val="24"/>
        </w:rPr>
      </w:pPr>
      <w:r w:rsidRPr="004B6E75">
        <w:rPr>
          <w:rFonts w:ascii="Arial" w:hAnsi="Arial" w:cs="Arial"/>
          <w:i/>
          <w:color w:val="000000" w:themeColor="text1"/>
          <w:sz w:val="24"/>
          <w:szCs w:val="24"/>
          <w:shd w:val="clear" w:color="auto" w:fill="FFFFFF"/>
        </w:rPr>
        <w:t>Numerous police departments around the country are desperately losing manpower with decreasing numbers of officers and recruits. Law enforcement is becoming less of a desirable career choice due to diminishing pay, high risk, and of course a recent bad rap — a trend that could put public safety at risk, say policing experts.</w:t>
      </w:r>
    </w:p>
    <w:p w:rsidR="005710DC" w:rsidRPr="004E7E5F" w:rsidRDefault="00B52B1F" w:rsidP="004B6E75">
      <w:pPr>
        <w:ind w:left="720"/>
        <w:jc w:val="both"/>
        <w:rPr>
          <w:rFonts w:ascii="Arial" w:hAnsi="Arial" w:cs="Arial"/>
          <w:color w:val="000000" w:themeColor="text1"/>
          <w:sz w:val="24"/>
          <w:szCs w:val="24"/>
        </w:rPr>
      </w:pPr>
      <w:hyperlink r:id="rId19" w:history="1">
        <w:r w:rsidR="004B6E75" w:rsidRPr="001B0981">
          <w:rPr>
            <w:rStyle w:val="Hyperlink"/>
            <w:rFonts w:ascii="Arial" w:hAnsi="Arial" w:cs="Arial"/>
            <w:sz w:val="24"/>
            <w:szCs w:val="24"/>
          </w:rPr>
          <w:t>https://www.nbcnews.com/news/us-news/police-shortage-hits-cities-small-towns-across-country-n734721</w:t>
        </w:r>
      </w:hyperlink>
    </w:p>
    <w:p w:rsidR="00A17535" w:rsidRDefault="005710DC" w:rsidP="00A17535">
      <w:pPr>
        <w:spacing w:after="0"/>
        <w:jc w:val="both"/>
        <w:rPr>
          <w:rFonts w:ascii="Arial" w:hAnsi="Arial" w:cs="Arial"/>
          <w:sz w:val="24"/>
          <w:szCs w:val="24"/>
        </w:rPr>
      </w:pPr>
      <w:r w:rsidRPr="004E7E5F">
        <w:rPr>
          <w:rFonts w:ascii="Arial" w:hAnsi="Arial" w:cs="Arial"/>
          <w:sz w:val="24"/>
          <w:szCs w:val="24"/>
        </w:rPr>
        <w:lastRenderedPageBreak/>
        <w:t>This agency has no alternative but to appeal to the General Assembly an</w:t>
      </w:r>
      <w:r w:rsidR="0075461C">
        <w:rPr>
          <w:rFonts w:ascii="Arial" w:hAnsi="Arial" w:cs="Arial"/>
          <w:sz w:val="24"/>
          <w:szCs w:val="24"/>
        </w:rPr>
        <w:t xml:space="preserve">d the Governor’s Office for a long term, sustainable solution </w:t>
      </w:r>
      <w:r w:rsidR="007817A6">
        <w:rPr>
          <w:rFonts w:ascii="Arial" w:hAnsi="Arial" w:cs="Arial"/>
          <w:sz w:val="24"/>
          <w:szCs w:val="24"/>
        </w:rPr>
        <w:t>to attract and retain the most qualified troopers to serve the Commonwealth</w:t>
      </w:r>
      <w:r w:rsidRPr="004E7E5F">
        <w:rPr>
          <w:rFonts w:ascii="Arial" w:hAnsi="Arial" w:cs="Arial"/>
          <w:sz w:val="24"/>
          <w:szCs w:val="24"/>
        </w:rPr>
        <w:t>.  This effort is not intended to insinuate that the agency is not appreciativ</w:t>
      </w:r>
      <w:r w:rsidR="007817A6">
        <w:rPr>
          <w:rFonts w:ascii="Arial" w:hAnsi="Arial" w:cs="Arial"/>
          <w:sz w:val="24"/>
          <w:szCs w:val="24"/>
        </w:rPr>
        <w:t>e of past pay increases; rather, we hope</w:t>
      </w:r>
      <w:r w:rsidRPr="004E7E5F">
        <w:rPr>
          <w:rFonts w:ascii="Arial" w:hAnsi="Arial" w:cs="Arial"/>
          <w:sz w:val="24"/>
          <w:szCs w:val="24"/>
        </w:rPr>
        <w:t xml:space="preserve"> to inform and educate decision-makers of the gravity and </w:t>
      </w:r>
      <w:r w:rsidR="00F205EC">
        <w:rPr>
          <w:rFonts w:ascii="Arial" w:hAnsi="Arial" w:cs="Arial"/>
          <w:sz w:val="24"/>
          <w:szCs w:val="24"/>
        </w:rPr>
        <w:t xml:space="preserve">long-term </w:t>
      </w:r>
      <w:r w:rsidRPr="004E7E5F">
        <w:rPr>
          <w:rFonts w:ascii="Arial" w:hAnsi="Arial" w:cs="Arial"/>
          <w:sz w:val="24"/>
          <w:szCs w:val="24"/>
        </w:rPr>
        <w:t xml:space="preserve">consequences associated </w:t>
      </w:r>
      <w:r w:rsidR="004E7E5F" w:rsidRPr="004E7E5F">
        <w:rPr>
          <w:rFonts w:ascii="Arial" w:hAnsi="Arial" w:cs="Arial"/>
          <w:sz w:val="24"/>
          <w:szCs w:val="24"/>
        </w:rPr>
        <w:t xml:space="preserve">with this </w:t>
      </w:r>
      <w:r w:rsidR="002B62CE">
        <w:rPr>
          <w:rFonts w:ascii="Arial" w:hAnsi="Arial" w:cs="Arial"/>
          <w:sz w:val="24"/>
          <w:szCs w:val="24"/>
        </w:rPr>
        <w:t>critical</w:t>
      </w:r>
      <w:r w:rsidR="004E7E5F" w:rsidRPr="004E7E5F">
        <w:rPr>
          <w:rFonts w:ascii="Arial" w:hAnsi="Arial" w:cs="Arial"/>
          <w:sz w:val="24"/>
          <w:szCs w:val="24"/>
        </w:rPr>
        <w:t xml:space="preserve"> problem</w:t>
      </w:r>
      <w:r w:rsidRPr="004E7E5F">
        <w:rPr>
          <w:rFonts w:ascii="Arial" w:hAnsi="Arial" w:cs="Arial"/>
          <w:sz w:val="24"/>
          <w:szCs w:val="24"/>
        </w:rPr>
        <w:t>.  If left unaddressed</w:t>
      </w:r>
      <w:r w:rsidR="007817A6">
        <w:rPr>
          <w:rFonts w:ascii="Arial" w:hAnsi="Arial" w:cs="Arial"/>
          <w:sz w:val="24"/>
          <w:szCs w:val="24"/>
        </w:rPr>
        <w:t>, we will not be successful</w:t>
      </w:r>
      <w:r w:rsidRPr="004E7E5F">
        <w:rPr>
          <w:rFonts w:ascii="Arial" w:hAnsi="Arial" w:cs="Arial"/>
          <w:sz w:val="24"/>
          <w:szCs w:val="24"/>
        </w:rPr>
        <w:t xml:space="preserve"> </w:t>
      </w:r>
      <w:r w:rsidR="00F205EC">
        <w:rPr>
          <w:rFonts w:ascii="Arial" w:hAnsi="Arial" w:cs="Arial"/>
          <w:sz w:val="24"/>
          <w:szCs w:val="24"/>
        </w:rPr>
        <w:t xml:space="preserve">in </w:t>
      </w:r>
      <w:r w:rsidRPr="004E7E5F">
        <w:rPr>
          <w:rFonts w:ascii="Arial" w:hAnsi="Arial" w:cs="Arial"/>
          <w:sz w:val="24"/>
          <w:szCs w:val="24"/>
        </w:rPr>
        <w:t>recruit</w:t>
      </w:r>
      <w:r w:rsidR="007817A6">
        <w:rPr>
          <w:rFonts w:ascii="Arial" w:hAnsi="Arial" w:cs="Arial"/>
          <w:sz w:val="24"/>
          <w:szCs w:val="24"/>
        </w:rPr>
        <w:t>ing</w:t>
      </w:r>
      <w:r w:rsidRPr="004E7E5F">
        <w:rPr>
          <w:rFonts w:ascii="Arial" w:hAnsi="Arial" w:cs="Arial"/>
          <w:sz w:val="24"/>
          <w:szCs w:val="24"/>
        </w:rPr>
        <w:t xml:space="preserve"> sufficient numbers of employees</w:t>
      </w:r>
      <w:r w:rsidR="00F205EC">
        <w:rPr>
          <w:rFonts w:ascii="Arial" w:hAnsi="Arial" w:cs="Arial"/>
          <w:sz w:val="24"/>
          <w:szCs w:val="24"/>
        </w:rPr>
        <w:t xml:space="preserve"> to fill our</w:t>
      </w:r>
      <w:r w:rsidR="004E7E5F" w:rsidRPr="004E7E5F">
        <w:rPr>
          <w:rFonts w:ascii="Arial" w:hAnsi="Arial" w:cs="Arial"/>
          <w:sz w:val="24"/>
          <w:szCs w:val="24"/>
        </w:rPr>
        <w:t xml:space="preserve"> growing number of vacancies</w:t>
      </w:r>
      <w:r w:rsidR="00F205EC">
        <w:rPr>
          <w:rFonts w:ascii="Arial" w:hAnsi="Arial" w:cs="Arial"/>
          <w:sz w:val="24"/>
          <w:szCs w:val="24"/>
        </w:rPr>
        <w:t xml:space="preserve"> across the Commonwealth or retain the employees</w:t>
      </w:r>
      <w:r w:rsidRPr="004E7E5F">
        <w:rPr>
          <w:rFonts w:ascii="Arial" w:hAnsi="Arial" w:cs="Arial"/>
          <w:sz w:val="24"/>
          <w:szCs w:val="24"/>
        </w:rPr>
        <w:t xml:space="preserve"> we </w:t>
      </w:r>
      <w:r w:rsidR="00F205EC">
        <w:rPr>
          <w:rFonts w:ascii="Arial" w:hAnsi="Arial" w:cs="Arial"/>
          <w:sz w:val="24"/>
          <w:szCs w:val="24"/>
        </w:rPr>
        <w:t xml:space="preserve">already </w:t>
      </w:r>
      <w:r w:rsidRPr="004E7E5F">
        <w:rPr>
          <w:rFonts w:ascii="Arial" w:hAnsi="Arial" w:cs="Arial"/>
          <w:sz w:val="24"/>
          <w:szCs w:val="24"/>
        </w:rPr>
        <w:t xml:space="preserve">have.  Consequently, we will fail to </w:t>
      </w:r>
      <w:r w:rsidR="004E7E5F" w:rsidRPr="004E7E5F">
        <w:rPr>
          <w:rFonts w:ascii="Arial" w:hAnsi="Arial" w:cs="Arial"/>
          <w:sz w:val="24"/>
          <w:szCs w:val="24"/>
        </w:rPr>
        <w:t>meet the service demands of the agency.</w:t>
      </w:r>
    </w:p>
    <w:p w:rsidR="00A17535" w:rsidRPr="00A17535" w:rsidRDefault="00A17535" w:rsidP="00A17535">
      <w:pPr>
        <w:spacing w:after="0"/>
        <w:jc w:val="both"/>
        <w:rPr>
          <w:rFonts w:ascii="Arial" w:hAnsi="Arial" w:cs="Arial"/>
          <w:sz w:val="24"/>
          <w:szCs w:val="24"/>
        </w:rPr>
      </w:pPr>
    </w:p>
    <w:p w:rsidR="00501604" w:rsidRPr="004E7E5F" w:rsidRDefault="00AE6601" w:rsidP="00501604">
      <w:pPr>
        <w:jc w:val="both"/>
        <w:rPr>
          <w:rFonts w:ascii="Arial" w:hAnsi="Arial" w:cs="Arial"/>
          <w:sz w:val="24"/>
          <w:szCs w:val="24"/>
        </w:rPr>
      </w:pPr>
      <w:r w:rsidRPr="009261E2">
        <w:rPr>
          <w:rFonts w:ascii="Arial" w:hAnsi="Arial" w:cs="Arial"/>
          <w:sz w:val="24"/>
          <w:szCs w:val="24"/>
        </w:rPr>
        <w:t>It is our assertion the Virginia Department of State Police is one of the finest law enforcement agencies in the nation; however</w:t>
      </w:r>
      <w:r w:rsidR="007817A6" w:rsidRPr="009261E2">
        <w:rPr>
          <w:rFonts w:ascii="Arial" w:hAnsi="Arial" w:cs="Arial"/>
          <w:sz w:val="24"/>
          <w:szCs w:val="24"/>
        </w:rPr>
        <w:t>,</w:t>
      </w:r>
      <w:r w:rsidRPr="009261E2">
        <w:rPr>
          <w:rFonts w:ascii="Arial" w:hAnsi="Arial" w:cs="Arial"/>
          <w:sz w:val="24"/>
          <w:szCs w:val="24"/>
        </w:rPr>
        <w:t xml:space="preserve"> the current recruitment and retention </w:t>
      </w:r>
      <w:r w:rsidR="00F205EC">
        <w:rPr>
          <w:rFonts w:ascii="Arial" w:hAnsi="Arial" w:cs="Arial"/>
          <w:sz w:val="24"/>
          <w:szCs w:val="24"/>
        </w:rPr>
        <w:t>concerns</w:t>
      </w:r>
      <w:r w:rsidR="00501604" w:rsidRPr="009261E2">
        <w:rPr>
          <w:rFonts w:ascii="Arial" w:hAnsi="Arial" w:cs="Arial"/>
          <w:sz w:val="24"/>
          <w:szCs w:val="24"/>
        </w:rPr>
        <w:t xml:space="preserve"> </w:t>
      </w:r>
      <w:r w:rsidR="00F205EC">
        <w:rPr>
          <w:rFonts w:ascii="Arial" w:hAnsi="Arial" w:cs="Arial"/>
          <w:sz w:val="24"/>
          <w:szCs w:val="24"/>
        </w:rPr>
        <w:t>impair</w:t>
      </w:r>
      <w:r w:rsidR="00501604" w:rsidRPr="009261E2">
        <w:rPr>
          <w:rFonts w:ascii="Arial" w:hAnsi="Arial" w:cs="Arial"/>
          <w:sz w:val="24"/>
          <w:szCs w:val="24"/>
        </w:rPr>
        <w:t xml:space="preserve"> our ability to maintain this well-earned reputation</w:t>
      </w:r>
      <w:r w:rsidRPr="009261E2">
        <w:rPr>
          <w:rFonts w:ascii="Arial" w:hAnsi="Arial" w:cs="Arial"/>
          <w:sz w:val="24"/>
          <w:szCs w:val="24"/>
        </w:rPr>
        <w:t>.  Recruitment, retention</w:t>
      </w:r>
      <w:r w:rsidR="009261E2">
        <w:rPr>
          <w:rFonts w:ascii="Arial" w:hAnsi="Arial" w:cs="Arial"/>
          <w:sz w:val="24"/>
          <w:szCs w:val="24"/>
        </w:rPr>
        <w:t>,</w:t>
      </w:r>
      <w:r w:rsidRPr="009261E2">
        <w:rPr>
          <w:rFonts w:ascii="Arial" w:hAnsi="Arial" w:cs="Arial"/>
          <w:sz w:val="24"/>
          <w:szCs w:val="24"/>
        </w:rPr>
        <w:t xml:space="preserve"> and compression</w:t>
      </w:r>
      <w:r w:rsidR="00501604" w:rsidRPr="009261E2">
        <w:rPr>
          <w:rFonts w:ascii="Arial" w:hAnsi="Arial" w:cs="Arial"/>
          <w:sz w:val="24"/>
          <w:szCs w:val="24"/>
        </w:rPr>
        <w:t xml:space="preserve"> problems</w:t>
      </w:r>
      <w:r w:rsidRPr="009261E2">
        <w:rPr>
          <w:rFonts w:ascii="Arial" w:hAnsi="Arial" w:cs="Arial"/>
          <w:sz w:val="24"/>
          <w:szCs w:val="24"/>
        </w:rPr>
        <w:t xml:space="preserve"> </w:t>
      </w:r>
      <w:r w:rsidR="00F205EC">
        <w:rPr>
          <w:rFonts w:ascii="Arial" w:hAnsi="Arial" w:cs="Arial"/>
          <w:sz w:val="24"/>
          <w:szCs w:val="24"/>
        </w:rPr>
        <w:t>will eventually clash</w:t>
      </w:r>
      <w:r w:rsidRPr="009261E2">
        <w:rPr>
          <w:rFonts w:ascii="Arial" w:hAnsi="Arial" w:cs="Arial"/>
          <w:sz w:val="24"/>
          <w:szCs w:val="24"/>
        </w:rPr>
        <w:t xml:space="preserve"> with</w:t>
      </w:r>
      <w:r w:rsidR="00501604" w:rsidRPr="009261E2">
        <w:rPr>
          <w:rFonts w:ascii="Arial" w:hAnsi="Arial" w:cs="Arial"/>
          <w:sz w:val="24"/>
          <w:szCs w:val="24"/>
        </w:rPr>
        <w:t xml:space="preserve"> an expanding mission and</w:t>
      </w:r>
      <w:r w:rsidRPr="009261E2">
        <w:rPr>
          <w:rFonts w:ascii="Arial" w:hAnsi="Arial" w:cs="Arial"/>
          <w:sz w:val="24"/>
          <w:szCs w:val="24"/>
        </w:rPr>
        <w:t xml:space="preserve"> higher demands for</w:t>
      </w:r>
      <w:r w:rsidR="00501604" w:rsidRPr="009261E2">
        <w:rPr>
          <w:rFonts w:ascii="Arial" w:hAnsi="Arial" w:cs="Arial"/>
          <w:sz w:val="24"/>
          <w:szCs w:val="24"/>
        </w:rPr>
        <w:t xml:space="preserve"> service.</w:t>
      </w:r>
      <w:r w:rsidR="00335C4F" w:rsidRPr="009261E2">
        <w:rPr>
          <w:rFonts w:ascii="Arial" w:hAnsi="Arial" w:cs="Arial"/>
          <w:sz w:val="24"/>
          <w:szCs w:val="24"/>
        </w:rPr>
        <w:t xml:space="preserve">  </w:t>
      </w:r>
      <w:r w:rsidR="00501604" w:rsidRPr="009261E2">
        <w:rPr>
          <w:rFonts w:ascii="Arial" w:hAnsi="Arial" w:cs="Arial"/>
          <w:sz w:val="24"/>
          <w:szCs w:val="24"/>
        </w:rPr>
        <w:t>The Department of State Police needs to increase interest in the profession, which will</w:t>
      </w:r>
      <w:r w:rsidR="007817A6" w:rsidRPr="009261E2">
        <w:rPr>
          <w:rFonts w:ascii="Arial" w:hAnsi="Arial" w:cs="Arial"/>
          <w:sz w:val="24"/>
          <w:szCs w:val="24"/>
        </w:rPr>
        <w:t xml:space="preserve"> increase the number</w:t>
      </w:r>
      <w:r w:rsidR="00501604" w:rsidRPr="009261E2">
        <w:rPr>
          <w:rFonts w:ascii="Arial" w:hAnsi="Arial" w:cs="Arial"/>
          <w:sz w:val="24"/>
          <w:szCs w:val="24"/>
        </w:rPr>
        <w:t xml:space="preserve"> of </w:t>
      </w:r>
      <w:r w:rsidR="007817A6" w:rsidRPr="009261E2">
        <w:rPr>
          <w:rFonts w:ascii="Arial" w:hAnsi="Arial" w:cs="Arial"/>
          <w:sz w:val="24"/>
          <w:szCs w:val="24"/>
        </w:rPr>
        <w:t xml:space="preserve">qualified </w:t>
      </w:r>
      <w:r w:rsidR="00154769">
        <w:rPr>
          <w:rFonts w:ascii="Arial" w:hAnsi="Arial" w:cs="Arial"/>
          <w:sz w:val="24"/>
          <w:szCs w:val="24"/>
        </w:rPr>
        <w:t xml:space="preserve">and diverse </w:t>
      </w:r>
      <w:r w:rsidR="00501604" w:rsidRPr="009261E2">
        <w:rPr>
          <w:rFonts w:ascii="Arial" w:hAnsi="Arial" w:cs="Arial"/>
          <w:sz w:val="24"/>
          <w:szCs w:val="24"/>
        </w:rPr>
        <w:t>applicants for these critical jobs</w:t>
      </w:r>
      <w:r w:rsidR="00A17535">
        <w:rPr>
          <w:rFonts w:ascii="Arial" w:hAnsi="Arial" w:cs="Arial"/>
          <w:sz w:val="24"/>
          <w:szCs w:val="24"/>
        </w:rPr>
        <w:t>,</w:t>
      </w:r>
      <w:r w:rsidR="00501604" w:rsidRPr="009261E2">
        <w:rPr>
          <w:rFonts w:ascii="Arial" w:hAnsi="Arial" w:cs="Arial"/>
          <w:sz w:val="24"/>
          <w:szCs w:val="24"/>
        </w:rPr>
        <w:t xml:space="preserve"> and provide current employees a sustainable compensation pathway. If funded, the proposed compensation plan will protect the Commonwealth’s significant financial investments by improving recruiting, hiring, training, and retai</w:t>
      </w:r>
      <w:r w:rsidR="009261E2">
        <w:rPr>
          <w:rFonts w:ascii="Arial" w:hAnsi="Arial" w:cs="Arial"/>
          <w:sz w:val="24"/>
          <w:szCs w:val="24"/>
        </w:rPr>
        <w:t>ning a high quality workforce.</w:t>
      </w:r>
    </w:p>
    <w:sectPr w:rsidR="00501604" w:rsidRPr="004E7E5F" w:rsidSect="00E8037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1F" w:rsidRDefault="00B52B1F" w:rsidP="000F65ED">
      <w:pPr>
        <w:spacing w:after="0" w:line="240" w:lineRule="auto"/>
      </w:pPr>
      <w:r>
        <w:separator/>
      </w:r>
    </w:p>
  </w:endnote>
  <w:endnote w:type="continuationSeparator" w:id="0">
    <w:p w:rsidR="00B52B1F" w:rsidRDefault="00B52B1F" w:rsidP="000F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1F" w:rsidRDefault="00B52B1F" w:rsidP="000F65ED">
      <w:pPr>
        <w:spacing w:after="0" w:line="240" w:lineRule="auto"/>
      </w:pPr>
      <w:r>
        <w:separator/>
      </w:r>
    </w:p>
  </w:footnote>
  <w:footnote w:type="continuationSeparator" w:id="0">
    <w:p w:rsidR="00B52B1F" w:rsidRDefault="00B52B1F" w:rsidP="000F65ED">
      <w:pPr>
        <w:spacing w:after="0" w:line="240" w:lineRule="auto"/>
      </w:pPr>
      <w:r>
        <w:continuationSeparator/>
      </w:r>
    </w:p>
  </w:footnote>
  <w:footnote w:id="1">
    <w:p w:rsidR="000F65ED" w:rsidRDefault="000F65ED">
      <w:pPr>
        <w:pStyle w:val="FootnoteText"/>
      </w:pPr>
      <w:r>
        <w:rPr>
          <w:rStyle w:val="FootnoteReference"/>
        </w:rPr>
        <w:footnoteRef/>
      </w:r>
      <w:r>
        <w:t xml:space="preserve"> Retirement income is determined by a trooper’s three highest paid years.  </w:t>
      </w:r>
    </w:p>
  </w:footnote>
  <w:footnote w:id="2">
    <w:p w:rsidR="008069D7" w:rsidRDefault="008069D7">
      <w:pPr>
        <w:pStyle w:val="FootnoteText"/>
      </w:pPr>
      <w:r>
        <w:rPr>
          <w:rStyle w:val="FootnoteReference"/>
        </w:rPr>
        <w:footnoteRef/>
      </w:r>
      <w:r>
        <w:t xml:space="preserve"> </w:t>
      </w:r>
      <w:hyperlink r:id="rId1" w:history="1">
        <w:r>
          <w:rPr>
            <w:rStyle w:val="Hyperlink"/>
          </w:rPr>
          <w:t>https://pdfs.semanticscholar.org/bb5e/38d85528d1924d3efbdd90f85e9936f0df10.pdf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32"/>
    <w:multiLevelType w:val="hybridMultilevel"/>
    <w:tmpl w:val="5924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E0D75"/>
    <w:multiLevelType w:val="hybridMultilevel"/>
    <w:tmpl w:val="D420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86FF3"/>
    <w:multiLevelType w:val="hybridMultilevel"/>
    <w:tmpl w:val="F5F44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AB2883"/>
    <w:multiLevelType w:val="hybridMultilevel"/>
    <w:tmpl w:val="88B4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C0708"/>
    <w:multiLevelType w:val="hybridMultilevel"/>
    <w:tmpl w:val="EB8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90C15"/>
    <w:multiLevelType w:val="hybridMultilevel"/>
    <w:tmpl w:val="560A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440F3B"/>
    <w:multiLevelType w:val="hybridMultilevel"/>
    <w:tmpl w:val="EBE4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C5195"/>
    <w:multiLevelType w:val="hybridMultilevel"/>
    <w:tmpl w:val="01F4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1"/>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na Glick">
    <w15:presenceInfo w15:providerId="None" w15:userId="Gina Gl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4B"/>
    <w:rsid w:val="0001205D"/>
    <w:rsid w:val="0004791C"/>
    <w:rsid w:val="000645F5"/>
    <w:rsid w:val="000677C7"/>
    <w:rsid w:val="000677F6"/>
    <w:rsid w:val="00075E45"/>
    <w:rsid w:val="0008306C"/>
    <w:rsid w:val="00092067"/>
    <w:rsid w:val="000965AE"/>
    <w:rsid w:val="000E720D"/>
    <w:rsid w:val="000F11CF"/>
    <w:rsid w:val="000F65ED"/>
    <w:rsid w:val="0011606C"/>
    <w:rsid w:val="00121C2A"/>
    <w:rsid w:val="00122D79"/>
    <w:rsid w:val="00141B52"/>
    <w:rsid w:val="00142A9A"/>
    <w:rsid w:val="00150289"/>
    <w:rsid w:val="00154769"/>
    <w:rsid w:val="001A1490"/>
    <w:rsid w:val="001B0602"/>
    <w:rsid w:val="001B0B93"/>
    <w:rsid w:val="001B5DDC"/>
    <w:rsid w:val="001C4844"/>
    <w:rsid w:val="001E6078"/>
    <w:rsid w:val="001F6359"/>
    <w:rsid w:val="00204D56"/>
    <w:rsid w:val="002147B9"/>
    <w:rsid w:val="00217045"/>
    <w:rsid w:val="00230ACC"/>
    <w:rsid w:val="00236E37"/>
    <w:rsid w:val="00256727"/>
    <w:rsid w:val="00261F39"/>
    <w:rsid w:val="002B0CEB"/>
    <w:rsid w:val="002B6296"/>
    <w:rsid w:val="002B62CE"/>
    <w:rsid w:val="002D541C"/>
    <w:rsid w:val="002F15F3"/>
    <w:rsid w:val="00310C74"/>
    <w:rsid w:val="00330563"/>
    <w:rsid w:val="003348BB"/>
    <w:rsid w:val="00335C4F"/>
    <w:rsid w:val="003453C8"/>
    <w:rsid w:val="003679EB"/>
    <w:rsid w:val="00371BC1"/>
    <w:rsid w:val="00373C04"/>
    <w:rsid w:val="003851D2"/>
    <w:rsid w:val="003910EE"/>
    <w:rsid w:val="0039281A"/>
    <w:rsid w:val="003A58B4"/>
    <w:rsid w:val="003A6D5A"/>
    <w:rsid w:val="003B32E6"/>
    <w:rsid w:val="003C31C4"/>
    <w:rsid w:val="003D1776"/>
    <w:rsid w:val="003E2F46"/>
    <w:rsid w:val="003F110D"/>
    <w:rsid w:val="003F6B4F"/>
    <w:rsid w:val="004144A3"/>
    <w:rsid w:val="0041621B"/>
    <w:rsid w:val="004375EB"/>
    <w:rsid w:val="00444835"/>
    <w:rsid w:val="00464C69"/>
    <w:rsid w:val="0048036F"/>
    <w:rsid w:val="00487A91"/>
    <w:rsid w:val="004B6E75"/>
    <w:rsid w:val="004D640A"/>
    <w:rsid w:val="004E7E5F"/>
    <w:rsid w:val="004F183D"/>
    <w:rsid w:val="00501604"/>
    <w:rsid w:val="00503239"/>
    <w:rsid w:val="0050454B"/>
    <w:rsid w:val="00542775"/>
    <w:rsid w:val="00552D9F"/>
    <w:rsid w:val="005710DC"/>
    <w:rsid w:val="0057636A"/>
    <w:rsid w:val="005B4F08"/>
    <w:rsid w:val="005B5640"/>
    <w:rsid w:val="005C5DA4"/>
    <w:rsid w:val="005E14A9"/>
    <w:rsid w:val="005E40F7"/>
    <w:rsid w:val="005E7A52"/>
    <w:rsid w:val="005F12B6"/>
    <w:rsid w:val="005F2780"/>
    <w:rsid w:val="005F77C9"/>
    <w:rsid w:val="006103A2"/>
    <w:rsid w:val="0062447C"/>
    <w:rsid w:val="00632D46"/>
    <w:rsid w:val="00641EC1"/>
    <w:rsid w:val="006420C1"/>
    <w:rsid w:val="006573DC"/>
    <w:rsid w:val="00657AC5"/>
    <w:rsid w:val="00661945"/>
    <w:rsid w:val="00665DE4"/>
    <w:rsid w:val="00671B95"/>
    <w:rsid w:val="00673259"/>
    <w:rsid w:val="00676D30"/>
    <w:rsid w:val="0068797A"/>
    <w:rsid w:val="00692208"/>
    <w:rsid w:val="006E41D0"/>
    <w:rsid w:val="006E5A41"/>
    <w:rsid w:val="006F258A"/>
    <w:rsid w:val="0070612F"/>
    <w:rsid w:val="00712B5E"/>
    <w:rsid w:val="007208F7"/>
    <w:rsid w:val="00722F75"/>
    <w:rsid w:val="00730FD6"/>
    <w:rsid w:val="0074515D"/>
    <w:rsid w:val="0075461C"/>
    <w:rsid w:val="00755AF9"/>
    <w:rsid w:val="00780799"/>
    <w:rsid w:val="007817A6"/>
    <w:rsid w:val="00785959"/>
    <w:rsid w:val="007A0B52"/>
    <w:rsid w:val="007A161F"/>
    <w:rsid w:val="007A29EC"/>
    <w:rsid w:val="007A76A6"/>
    <w:rsid w:val="007B71AF"/>
    <w:rsid w:val="007C31C3"/>
    <w:rsid w:val="007C7817"/>
    <w:rsid w:val="007F090F"/>
    <w:rsid w:val="008069D7"/>
    <w:rsid w:val="0081392F"/>
    <w:rsid w:val="008438D8"/>
    <w:rsid w:val="00862D83"/>
    <w:rsid w:val="00885527"/>
    <w:rsid w:val="00891378"/>
    <w:rsid w:val="0089255C"/>
    <w:rsid w:val="008C6E8D"/>
    <w:rsid w:val="008E3710"/>
    <w:rsid w:val="008E69C2"/>
    <w:rsid w:val="008F3970"/>
    <w:rsid w:val="0091221C"/>
    <w:rsid w:val="009260A2"/>
    <w:rsid w:val="009261E2"/>
    <w:rsid w:val="009374B7"/>
    <w:rsid w:val="0094756F"/>
    <w:rsid w:val="0097539D"/>
    <w:rsid w:val="00985160"/>
    <w:rsid w:val="009B486E"/>
    <w:rsid w:val="009B4C28"/>
    <w:rsid w:val="009C2D8D"/>
    <w:rsid w:val="009C4504"/>
    <w:rsid w:val="009E7D47"/>
    <w:rsid w:val="009F5DCF"/>
    <w:rsid w:val="00A01BB5"/>
    <w:rsid w:val="00A17535"/>
    <w:rsid w:val="00A4601B"/>
    <w:rsid w:val="00A57CCB"/>
    <w:rsid w:val="00A6385D"/>
    <w:rsid w:val="00AA566F"/>
    <w:rsid w:val="00AB4774"/>
    <w:rsid w:val="00AC6335"/>
    <w:rsid w:val="00AC77B6"/>
    <w:rsid w:val="00AE6601"/>
    <w:rsid w:val="00AE7078"/>
    <w:rsid w:val="00B03C5E"/>
    <w:rsid w:val="00B169C8"/>
    <w:rsid w:val="00B45DF4"/>
    <w:rsid w:val="00B47815"/>
    <w:rsid w:val="00B52B1F"/>
    <w:rsid w:val="00B5449E"/>
    <w:rsid w:val="00B56F0A"/>
    <w:rsid w:val="00B67584"/>
    <w:rsid w:val="00B84411"/>
    <w:rsid w:val="00BA272F"/>
    <w:rsid w:val="00BA5D87"/>
    <w:rsid w:val="00BB0561"/>
    <w:rsid w:val="00BB0B5F"/>
    <w:rsid w:val="00BC6CFD"/>
    <w:rsid w:val="00BD43F5"/>
    <w:rsid w:val="00BE5D21"/>
    <w:rsid w:val="00BF32AD"/>
    <w:rsid w:val="00C0380F"/>
    <w:rsid w:val="00C12990"/>
    <w:rsid w:val="00C27FF3"/>
    <w:rsid w:val="00C95E27"/>
    <w:rsid w:val="00CA009D"/>
    <w:rsid w:val="00CA019D"/>
    <w:rsid w:val="00CC0796"/>
    <w:rsid w:val="00CC0898"/>
    <w:rsid w:val="00CC590C"/>
    <w:rsid w:val="00CD3EA8"/>
    <w:rsid w:val="00CD6567"/>
    <w:rsid w:val="00CE2BC4"/>
    <w:rsid w:val="00D021F4"/>
    <w:rsid w:val="00D17884"/>
    <w:rsid w:val="00D20416"/>
    <w:rsid w:val="00D54813"/>
    <w:rsid w:val="00D55FA6"/>
    <w:rsid w:val="00D57EFB"/>
    <w:rsid w:val="00D66D8E"/>
    <w:rsid w:val="00D66E3C"/>
    <w:rsid w:val="00D72B4D"/>
    <w:rsid w:val="00DC09DF"/>
    <w:rsid w:val="00DC5C42"/>
    <w:rsid w:val="00DC78DB"/>
    <w:rsid w:val="00DC7AF5"/>
    <w:rsid w:val="00DD4B2F"/>
    <w:rsid w:val="00DE1539"/>
    <w:rsid w:val="00DE36D2"/>
    <w:rsid w:val="00E16254"/>
    <w:rsid w:val="00E27077"/>
    <w:rsid w:val="00E52F37"/>
    <w:rsid w:val="00E56968"/>
    <w:rsid w:val="00E8037A"/>
    <w:rsid w:val="00E809D4"/>
    <w:rsid w:val="00E818DF"/>
    <w:rsid w:val="00EA10E7"/>
    <w:rsid w:val="00EA13D2"/>
    <w:rsid w:val="00EA497D"/>
    <w:rsid w:val="00ED3FBD"/>
    <w:rsid w:val="00EE2917"/>
    <w:rsid w:val="00EF12B9"/>
    <w:rsid w:val="00EF4B11"/>
    <w:rsid w:val="00F205EC"/>
    <w:rsid w:val="00F2120E"/>
    <w:rsid w:val="00F336A0"/>
    <w:rsid w:val="00F60FBA"/>
    <w:rsid w:val="00F627FB"/>
    <w:rsid w:val="00F81211"/>
    <w:rsid w:val="00F859A1"/>
    <w:rsid w:val="00F95D17"/>
    <w:rsid w:val="00FA35D4"/>
    <w:rsid w:val="00FA5A7A"/>
    <w:rsid w:val="00FB1B49"/>
    <w:rsid w:val="00FB23BC"/>
    <w:rsid w:val="00FB5511"/>
    <w:rsid w:val="00FC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83D"/>
    <w:pPr>
      <w:keepNext/>
      <w:jc w:val="both"/>
      <w:outlineLvl w:val="0"/>
    </w:pPr>
    <w:rPr>
      <w:rFonts w:ascii="Arial" w:hAnsi="Arial" w:cs="Arial"/>
      <w:b/>
      <w:sz w:val="24"/>
      <w:szCs w:val="24"/>
      <w:u w:val="single"/>
    </w:rPr>
  </w:style>
  <w:style w:type="paragraph" w:styleId="Heading3">
    <w:name w:val="heading 3"/>
    <w:basedOn w:val="Normal"/>
    <w:next w:val="Normal"/>
    <w:link w:val="Heading3Char"/>
    <w:uiPriority w:val="9"/>
    <w:semiHidden/>
    <w:unhideWhenUsed/>
    <w:qFormat/>
    <w:rsid w:val="00926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95"/>
    <w:rPr>
      <w:rFonts w:ascii="Tahoma" w:hAnsi="Tahoma" w:cs="Tahoma"/>
      <w:sz w:val="16"/>
      <w:szCs w:val="16"/>
    </w:rPr>
  </w:style>
  <w:style w:type="paragraph" w:styleId="Header">
    <w:name w:val="header"/>
    <w:basedOn w:val="Normal"/>
    <w:link w:val="HeaderChar"/>
    <w:uiPriority w:val="99"/>
    <w:unhideWhenUsed/>
    <w:rsid w:val="000F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ED"/>
  </w:style>
  <w:style w:type="paragraph" w:styleId="Footer">
    <w:name w:val="footer"/>
    <w:basedOn w:val="Normal"/>
    <w:link w:val="FooterChar"/>
    <w:uiPriority w:val="99"/>
    <w:unhideWhenUsed/>
    <w:rsid w:val="000F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ED"/>
  </w:style>
  <w:style w:type="paragraph" w:styleId="FootnoteText">
    <w:name w:val="footnote text"/>
    <w:basedOn w:val="Normal"/>
    <w:link w:val="FootnoteTextChar"/>
    <w:uiPriority w:val="99"/>
    <w:semiHidden/>
    <w:unhideWhenUsed/>
    <w:rsid w:val="000F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ED"/>
    <w:rPr>
      <w:sz w:val="20"/>
      <w:szCs w:val="20"/>
    </w:rPr>
  </w:style>
  <w:style w:type="character" w:styleId="FootnoteReference">
    <w:name w:val="footnote reference"/>
    <w:basedOn w:val="DefaultParagraphFont"/>
    <w:uiPriority w:val="99"/>
    <w:semiHidden/>
    <w:unhideWhenUsed/>
    <w:rsid w:val="000F65ED"/>
    <w:rPr>
      <w:vertAlign w:val="superscript"/>
    </w:rPr>
  </w:style>
  <w:style w:type="paragraph" w:styleId="ListParagraph">
    <w:name w:val="List Paragraph"/>
    <w:basedOn w:val="Normal"/>
    <w:uiPriority w:val="34"/>
    <w:qFormat/>
    <w:rsid w:val="00C0380F"/>
    <w:pPr>
      <w:ind w:left="720"/>
      <w:contextualSpacing/>
    </w:pPr>
  </w:style>
  <w:style w:type="table" w:styleId="TableGrid">
    <w:name w:val="Table Grid"/>
    <w:basedOn w:val="TableNormal"/>
    <w:uiPriority w:val="59"/>
    <w:rsid w:val="00D1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D178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99"/>
    <w:unhideWhenUsed/>
    <w:rsid w:val="00CC0898"/>
    <w:rPr>
      <w:b/>
      <w:u w:val="single"/>
    </w:rPr>
  </w:style>
  <w:style w:type="character" w:customStyle="1" w:styleId="BodyTextChar">
    <w:name w:val="Body Text Char"/>
    <w:basedOn w:val="DefaultParagraphFont"/>
    <w:link w:val="BodyText"/>
    <w:uiPriority w:val="99"/>
    <w:rsid w:val="00CC0898"/>
    <w:rPr>
      <w:b/>
      <w:u w:val="single"/>
    </w:rPr>
  </w:style>
  <w:style w:type="paragraph" w:styleId="BodyText2">
    <w:name w:val="Body Text 2"/>
    <w:basedOn w:val="Normal"/>
    <w:link w:val="BodyText2Char"/>
    <w:uiPriority w:val="99"/>
    <w:unhideWhenUsed/>
    <w:rsid w:val="003A58B4"/>
    <w:rPr>
      <w:rFonts w:ascii="Arial" w:hAnsi="Arial" w:cs="Arial"/>
      <w:color w:val="313132"/>
      <w:sz w:val="24"/>
      <w:szCs w:val="24"/>
      <w:shd w:val="clear" w:color="auto" w:fill="FFFFFF"/>
    </w:rPr>
  </w:style>
  <w:style w:type="character" w:customStyle="1" w:styleId="BodyText2Char">
    <w:name w:val="Body Text 2 Char"/>
    <w:basedOn w:val="DefaultParagraphFont"/>
    <w:link w:val="BodyText2"/>
    <w:uiPriority w:val="99"/>
    <w:rsid w:val="003A58B4"/>
    <w:rPr>
      <w:rFonts w:ascii="Arial" w:hAnsi="Arial" w:cs="Arial"/>
      <w:color w:val="313132"/>
      <w:sz w:val="24"/>
      <w:szCs w:val="24"/>
    </w:rPr>
  </w:style>
  <w:style w:type="character" w:styleId="Hyperlink">
    <w:name w:val="Hyperlink"/>
    <w:basedOn w:val="DefaultParagraphFont"/>
    <w:uiPriority w:val="99"/>
    <w:unhideWhenUsed/>
    <w:rsid w:val="00B5449E"/>
    <w:rPr>
      <w:color w:val="0000FF"/>
      <w:u w:val="single"/>
    </w:rPr>
  </w:style>
  <w:style w:type="paragraph" w:styleId="NormalWeb">
    <w:name w:val="Normal (Web)"/>
    <w:basedOn w:val="Normal"/>
    <w:uiPriority w:val="99"/>
    <w:unhideWhenUsed/>
    <w:rsid w:val="00B54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47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F183D"/>
    <w:rPr>
      <w:rFonts w:ascii="Arial" w:hAnsi="Arial" w:cs="Arial"/>
      <w:b/>
      <w:sz w:val="24"/>
      <w:szCs w:val="24"/>
      <w:u w:val="single"/>
    </w:rPr>
  </w:style>
  <w:style w:type="character" w:customStyle="1" w:styleId="Heading3Char">
    <w:name w:val="Heading 3 Char"/>
    <w:basedOn w:val="DefaultParagraphFont"/>
    <w:link w:val="Heading3"/>
    <w:uiPriority w:val="9"/>
    <w:semiHidden/>
    <w:rsid w:val="009261E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208F7"/>
    <w:rPr>
      <w:color w:val="800080" w:themeColor="followedHyperlink"/>
      <w:u w:val="single"/>
    </w:rPr>
  </w:style>
  <w:style w:type="character" w:styleId="CommentReference">
    <w:name w:val="annotation reference"/>
    <w:basedOn w:val="DefaultParagraphFont"/>
    <w:uiPriority w:val="99"/>
    <w:semiHidden/>
    <w:unhideWhenUsed/>
    <w:rsid w:val="00310C74"/>
    <w:rPr>
      <w:sz w:val="16"/>
      <w:szCs w:val="16"/>
    </w:rPr>
  </w:style>
  <w:style w:type="paragraph" w:styleId="CommentText">
    <w:name w:val="annotation text"/>
    <w:basedOn w:val="Normal"/>
    <w:link w:val="CommentTextChar"/>
    <w:uiPriority w:val="99"/>
    <w:semiHidden/>
    <w:unhideWhenUsed/>
    <w:rsid w:val="00310C74"/>
    <w:pPr>
      <w:spacing w:line="240" w:lineRule="auto"/>
    </w:pPr>
    <w:rPr>
      <w:sz w:val="20"/>
      <w:szCs w:val="20"/>
    </w:rPr>
  </w:style>
  <w:style w:type="character" w:customStyle="1" w:styleId="CommentTextChar">
    <w:name w:val="Comment Text Char"/>
    <w:basedOn w:val="DefaultParagraphFont"/>
    <w:link w:val="CommentText"/>
    <w:uiPriority w:val="99"/>
    <w:semiHidden/>
    <w:rsid w:val="00310C74"/>
    <w:rPr>
      <w:sz w:val="20"/>
      <w:szCs w:val="20"/>
    </w:rPr>
  </w:style>
  <w:style w:type="paragraph" w:styleId="CommentSubject">
    <w:name w:val="annotation subject"/>
    <w:basedOn w:val="CommentText"/>
    <w:next w:val="CommentText"/>
    <w:link w:val="CommentSubjectChar"/>
    <w:uiPriority w:val="99"/>
    <w:semiHidden/>
    <w:unhideWhenUsed/>
    <w:rsid w:val="00310C74"/>
    <w:rPr>
      <w:b/>
      <w:bCs/>
    </w:rPr>
  </w:style>
  <w:style w:type="character" w:customStyle="1" w:styleId="CommentSubjectChar">
    <w:name w:val="Comment Subject Char"/>
    <w:basedOn w:val="CommentTextChar"/>
    <w:link w:val="CommentSubject"/>
    <w:uiPriority w:val="99"/>
    <w:semiHidden/>
    <w:rsid w:val="00310C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83D"/>
    <w:pPr>
      <w:keepNext/>
      <w:jc w:val="both"/>
      <w:outlineLvl w:val="0"/>
    </w:pPr>
    <w:rPr>
      <w:rFonts w:ascii="Arial" w:hAnsi="Arial" w:cs="Arial"/>
      <w:b/>
      <w:sz w:val="24"/>
      <w:szCs w:val="24"/>
      <w:u w:val="single"/>
    </w:rPr>
  </w:style>
  <w:style w:type="paragraph" w:styleId="Heading3">
    <w:name w:val="heading 3"/>
    <w:basedOn w:val="Normal"/>
    <w:next w:val="Normal"/>
    <w:link w:val="Heading3Char"/>
    <w:uiPriority w:val="9"/>
    <w:semiHidden/>
    <w:unhideWhenUsed/>
    <w:qFormat/>
    <w:rsid w:val="00926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95"/>
    <w:rPr>
      <w:rFonts w:ascii="Tahoma" w:hAnsi="Tahoma" w:cs="Tahoma"/>
      <w:sz w:val="16"/>
      <w:szCs w:val="16"/>
    </w:rPr>
  </w:style>
  <w:style w:type="paragraph" w:styleId="Header">
    <w:name w:val="header"/>
    <w:basedOn w:val="Normal"/>
    <w:link w:val="HeaderChar"/>
    <w:uiPriority w:val="99"/>
    <w:unhideWhenUsed/>
    <w:rsid w:val="000F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5ED"/>
  </w:style>
  <w:style w:type="paragraph" w:styleId="Footer">
    <w:name w:val="footer"/>
    <w:basedOn w:val="Normal"/>
    <w:link w:val="FooterChar"/>
    <w:uiPriority w:val="99"/>
    <w:unhideWhenUsed/>
    <w:rsid w:val="000F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5ED"/>
  </w:style>
  <w:style w:type="paragraph" w:styleId="FootnoteText">
    <w:name w:val="footnote text"/>
    <w:basedOn w:val="Normal"/>
    <w:link w:val="FootnoteTextChar"/>
    <w:uiPriority w:val="99"/>
    <w:semiHidden/>
    <w:unhideWhenUsed/>
    <w:rsid w:val="000F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5ED"/>
    <w:rPr>
      <w:sz w:val="20"/>
      <w:szCs w:val="20"/>
    </w:rPr>
  </w:style>
  <w:style w:type="character" w:styleId="FootnoteReference">
    <w:name w:val="footnote reference"/>
    <w:basedOn w:val="DefaultParagraphFont"/>
    <w:uiPriority w:val="99"/>
    <w:semiHidden/>
    <w:unhideWhenUsed/>
    <w:rsid w:val="000F65ED"/>
    <w:rPr>
      <w:vertAlign w:val="superscript"/>
    </w:rPr>
  </w:style>
  <w:style w:type="paragraph" w:styleId="ListParagraph">
    <w:name w:val="List Paragraph"/>
    <w:basedOn w:val="Normal"/>
    <w:uiPriority w:val="34"/>
    <w:qFormat/>
    <w:rsid w:val="00C0380F"/>
    <w:pPr>
      <w:ind w:left="720"/>
      <w:contextualSpacing/>
    </w:pPr>
  </w:style>
  <w:style w:type="table" w:styleId="TableGrid">
    <w:name w:val="Table Grid"/>
    <w:basedOn w:val="TableNormal"/>
    <w:uiPriority w:val="59"/>
    <w:rsid w:val="00D1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D178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99"/>
    <w:unhideWhenUsed/>
    <w:rsid w:val="00CC0898"/>
    <w:rPr>
      <w:b/>
      <w:u w:val="single"/>
    </w:rPr>
  </w:style>
  <w:style w:type="character" w:customStyle="1" w:styleId="BodyTextChar">
    <w:name w:val="Body Text Char"/>
    <w:basedOn w:val="DefaultParagraphFont"/>
    <w:link w:val="BodyText"/>
    <w:uiPriority w:val="99"/>
    <w:rsid w:val="00CC0898"/>
    <w:rPr>
      <w:b/>
      <w:u w:val="single"/>
    </w:rPr>
  </w:style>
  <w:style w:type="paragraph" w:styleId="BodyText2">
    <w:name w:val="Body Text 2"/>
    <w:basedOn w:val="Normal"/>
    <w:link w:val="BodyText2Char"/>
    <w:uiPriority w:val="99"/>
    <w:unhideWhenUsed/>
    <w:rsid w:val="003A58B4"/>
    <w:rPr>
      <w:rFonts w:ascii="Arial" w:hAnsi="Arial" w:cs="Arial"/>
      <w:color w:val="313132"/>
      <w:sz w:val="24"/>
      <w:szCs w:val="24"/>
      <w:shd w:val="clear" w:color="auto" w:fill="FFFFFF"/>
    </w:rPr>
  </w:style>
  <w:style w:type="character" w:customStyle="1" w:styleId="BodyText2Char">
    <w:name w:val="Body Text 2 Char"/>
    <w:basedOn w:val="DefaultParagraphFont"/>
    <w:link w:val="BodyText2"/>
    <w:uiPriority w:val="99"/>
    <w:rsid w:val="003A58B4"/>
    <w:rPr>
      <w:rFonts w:ascii="Arial" w:hAnsi="Arial" w:cs="Arial"/>
      <w:color w:val="313132"/>
      <w:sz w:val="24"/>
      <w:szCs w:val="24"/>
    </w:rPr>
  </w:style>
  <w:style w:type="character" w:styleId="Hyperlink">
    <w:name w:val="Hyperlink"/>
    <w:basedOn w:val="DefaultParagraphFont"/>
    <w:uiPriority w:val="99"/>
    <w:unhideWhenUsed/>
    <w:rsid w:val="00B5449E"/>
    <w:rPr>
      <w:color w:val="0000FF"/>
      <w:u w:val="single"/>
    </w:rPr>
  </w:style>
  <w:style w:type="paragraph" w:styleId="NormalWeb">
    <w:name w:val="Normal (Web)"/>
    <w:basedOn w:val="Normal"/>
    <w:uiPriority w:val="99"/>
    <w:unhideWhenUsed/>
    <w:rsid w:val="00B54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47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F183D"/>
    <w:rPr>
      <w:rFonts w:ascii="Arial" w:hAnsi="Arial" w:cs="Arial"/>
      <w:b/>
      <w:sz w:val="24"/>
      <w:szCs w:val="24"/>
      <w:u w:val="single"/>
    </w:rPr>
  </w:style>
  <w:style w:type="character" w:customStyle="1" w:styleId="Heading3Char">
    <w:name w:val="Heading 3 Char"/>
    <w:basedOn w:val="DefaultParagraphFont"/>
    <w:link w:val="Heading3"/>
    <w:uiPriority w:val="9"/>
    <w:semiHidden/>
    <w:rsid w:val="009261E2"/>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208F7"/>
    <w:rPr>
      <w:color w:val="800080" w:themeColor="followedHyperlink"/>
      <w:u w:val="single"/>
    </w:rPr>
  </w:style>
  <w:style w:type="character" w:styleId="CommentReference">
    <w:name w:val="annotation reference"/>
    <w:basedOn w:val="DefaultParagraphFont"/>
    <w:uiPriority w:val="99"/>
    <w:semiHidden/>
    <w:unhideWhenUsed/>
    <w:rsid w:val="00310C74"/>
    <w:rPr>
      <w:sz w:val="16"/>
      <w:szCs w:val="16"/>
    </w:rPr>
  </w:style>
  <w:style w:type="paragraph" w:styleId="CommentText">
    <w:name w:val="annotation text"/>
    <w:basedOn w:val="Normal"/>
    <w:link w:val="CommentTextChar"/>
    <w:uiPriority w:val="99"/>
    <w:semiHidden/>
    <w:unhideWhenUsed/>
    <w:rsid w:val="00310C74"/>
    <w:pPr>
      <w:spacing w:line="240" w:lineRule="auto"/>
    </w:pPr>
    <w:rPr>
      <w:sz w:val="20"/>
      <w:szCs w:val="20"/>
    </w:rPr>
  </w:style>
  <w:style w:type="character" w:customStyle="1" w:styleId="CommentTextChar">
    <w:name w:val="Comment Text Char"/>
    <w:basedOn w:val="DefaultParagraphFont"/>
    <w:link w:val="CommentText"/>
    <w:uiPriority w:val="99"/>
    <w:semiHidden/>
    <w:rsid w:val="00310C74"/>
    <w:rPr>
      <w:sz w:val="20"/>
      <w:szCs w:val="20"/>
    </w:rPr>
  </w:style>
  <w:style w:type="paragraph" w:styleId="CommentSubject">
    <w:name w:val="annotation subject"/>
    <w:basedOn w:val="CommentText"/>
    <w:next w:val="CommentText"/>
    <w:link w:val="CommentSubjectChar"/>
    <w:uiPriority w:val="99"/>
    <w:semiHidden/>
    <w:unhideWhenUsed/>
    <w:rsid w:val="00310C74"/>
    <w:rPr>
      <w:b/>
      <w:bCs/>
    </w:rPr>
  </w:style>
  <w:style w:type="character" w:customStyle="1" w:styleId="CommentSubjectChar">
    <w:name w:val="Comment Subject Char"/>
    <w:basedOn w:val="CommentTextChar"/>
    <w:link w:val="CommentSubject"/>
    <w:uiPriority w:val="99"/>
    <w:semiHidden/>
    <w:rsid w:val="00310C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8065">
      <w:bodyDiv w:val="1"/>
      <w:marLeft w:val="0"/>
      <w:marRight w:val="0"/>
      <w:marTop w:val="0"/>
      <w:marBottom w:val="0"/>
      <w:divBdr>
        <w:top w:val="none" w:sz="0" w:space="0" w:color="auto"/>
        <w:left w:val="none" w:sz="0" w:space="0" w:color="auto"/>
        <w:bottom w:val="none" w:sz="0" w:space="0" w:color="auto"/>
        <w:right w:val="none" w:sz="0" w:space="0" w:color="auto"/>
      </w:divBdr>
    </w:div>
    <w:div w:id="466751112">
      <w:bodyDiv w:val="1"/>
      <w:marLeft w:val="0"/>
      <w:marRight w:val="0"/>
      <w:marTop w:val="0"/>
      <w:marBottom w:val="0"/>
      <w:divBdr>
        <w:top w:val="none" w:sz="0" w:space="0" w:color="auto"/>
        <w:left w:val="none" w:sz="0" w:space="0" w:color="auto"/>
        <w:bottom w:val="none" w:sz="0" w:space="0" w:color="auto"/>
        <w:right w:val="none" w:sz="0" w:space="0" w:color="auto"/>
      </w:divBdr>
    </w:div>
    <w:div w:id="591745536">
      <w:bodyDiv w:val="1"/>
      <w:marLeft w:val="0"/>
      <w:marRight w:val="0"/>
      <w:marTop w:val="0"/>
      <w:marBottom w:val="0"/>
      <w:divBdr>
        <w:top w:val="none" w:sz="0" w:space="0" w:color="auto"/>
        <w:left w:val="none" w:sz="0" w:space="0" w:color="auto"/>
        <w:bottom w:val="none" w:sz="0" w:space="0" w:color="auto"/>
        <w:right w:val="none" w:sz="0" w:space="0" w:color="auto"/>
      </w:divBdr>
    </w:div>
    <w:div w:id="962927184">
      <w:bodyDiv w:val="1"/>
      <w:marLeft w:val="0"/>
      <w:marRight w:val="0"/>
      <w:marTop w:val="0"/>
      <w:marBottom w:val="0"/>
      <w:divBdr>
        <w:top w:val="none" w:sz="0" w:space="0" w:color="auto"/>
        <w:left w:val="none" w:sz="0" w:space="0" w:color="auto"/>
        <w:bottom w:val="none" w:sz="0" w:space="0" w:color="auto"/>
        <w:right w:val="none" w:sz="0" w:space="0" w:color="auto"/>
      </w:divBdr>
    </w:div>
    <w:div w:id="1089429091">
      <w:bodyDiv w:val="1"/>
      <w:marLeft w:val="0"/>
      <w:marRight w:val="0"/>
      <w:marTop w:val="0"/>
      <w:marBottom w:val="0"/>
      <w:divBdr>
        <w:top w:val="none" w:sz="0" w:space="0" w:color="auto"/>
        <w:left w:val="none" w:sz="0" w:space="0" w:color="auto"/>
        <w:bottom w:val="none" w:sz="0" w:space="0" w:color="auto"/>
        <w:right w:val="none" w:sz="0" w:space="0" w:color="auto"/>
      </w:divBdr>
    </w:div>
    <w:div w:id="15802832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98">
          <w:marLeft w:val="0"/>
          <w:marRight w:val="0"/>
          <w:marTop w:val="0"/>
          <w:marBottom w:val="900"/>
          <w:divBdr>
            <w:top w:val="none" w:sz="0" w:space="0" w:color="auto"/>
            <w:left w:val="none" w:sz="0" w:space="0" w:color="auto"/>
            <w:bottom w:val="none" w:sz="0" w:space="0" w:color="auto"/>
            <w:right w:val="none" w:sz="0" w:space="0" w:color="auto"/>
          </w:divBdr>
        </w:div>
        <w:div w:id="761487532">
          <w:marLeft w:val="0"/>
          <w:marRight w:val="0"/>
          <w:marTop w:val="0"/>
          <w:marBottom w:val="900"/>
          <w:divBdr>
            <w:top w:val="none" w:sz="0" w:space="0" w:color="auto"/>
            <w:left w:val="none" w:sz="0" w:space="0" w:color="auto"/>
            <w:bottom w:val="none" w:sz="0" w:space="0" w:color="auto"/>
            <w:right w:val="none" w:sz="0" w:space="0" w:color="auto"/>
          </w:divBdr>
        </w:div>
        <w:div w:id="1001396505">
          <w:marLeft w:val="0"/>
          <w:marRight w:val="0"/>
          <w:marTop w:val="0"/>
          <w:marBottom w:val="0"/>
          <w:divBdr>
            <w:top w:val="single" w:sz="6" w:space="0" w:color="CDCDC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heiacp.org/sites/default/files/2018-08/BP-RecruitmentRetention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terfieldobserver.com/articles/to-bolster-dwindling-ranks-police-department-proposes-salary-increases-for-longtime-officers/"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s://www.ajc.com/news/crime--law/pay-raise-credited-for-big-spikes-apd-recruitment-retention/BFi5pwVb4W3peV67n8yCiO/" TargetMode="External"/><Relationship Id="rId19" Type="http://schemas.openxmlformats.org/officeDocument/2006/relationships/hyperlink" Target="https://www.nbcnews.com/news/us-news/police-shortage-hits-cities-small-towns-across-country-n7347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pdfs.semanticscholar.org/bb5e/38d85528d1924d3efbdd90f85e9936f0df1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h.gurnick\Desktop\comp%20study\State%20Salary%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rah.gurnick\Desktop\comp%20study\Locality%20Salar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rah.gurnick\Desktop\comp%20study\Locality%20Sal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a:t>Entry Level Salaries</a:t>
            </a:r>
            <a:r>
              <a:rPr lang="en-US" sz="1800" baseline="0"/>
              <a:t> for State Police and Highway Patrols</a:t>
            </a:r>
            <a:endParaRPr lang="en-US" sz="1800"/>
          </a:p>
        </c:rich>
      </c:tx>
      <c:overlay val="0"/>
    </c:title>
    <c:autoTitleDeleted val="0"/>
    <c:plotArea>
      <c:layout/>
      <c:areaChart>
        <c:grouping val="stacked"/>
        <c:varyColors val="0"/>
        <c:ser>
          <c:idx val="1"/>
          <c:order val="1"/>
          <c:tx>
            <c:strRef>
              <c:f>Sheet1!$C$1</c:f>
              <c:strCache>
                <c:ptCount val="1"/>
                <c:pt idx="0">
                  <c:v>Average</c:v>
                </c:pt>
              </c:strCache>
            </c:strRef>
          </c:tx>
          <c:spPr>
            <a:solidFill>
              <a:schemeClr val="accent3">
                <a:lumMod val="60000"/>
                <a:lumOff val="40000"/>
              </a:schemeClr>
            </a:solidFill>
          </c:spPr>
          <c:cat>
            <c:strRef>
              <c:f>Sheet1!$A$2:$A$51</c:f>
              <c:strCache>
                <c:ptCount val="50"/>
                <c:pt idx="0">
                  <c:v>Georgia</c:v>
                </c:pt>
                <c:pt idx="1">
                  <c:v>Alabama</c:v>
                </c:pt>
                <c:pt idx="2">
                  <c:v>Iowa</c:v>
                </c:pt>
                <c:pt idx="3">
                  <c:v>Tennessee</c:v>
                </c:pt>
                <c:pt idx="4">
                  <c:v>Mississippi</c:v>
                </c:pt>
                <c:pt idx="5">
                  <c:v>Kentucky</c:v>
                </c:pt>
                <c:pt idx="6">
                  <c:v>West Virginia</c:v>
                </c:pt>
                <c:pt idx="7">
                  <c:v>Idaho</c:v>
                </c:pt>
                <c:pt idx="8">
                  <c:v>South Dakota</c:v>
                </c:pt>
                <c:pt idx="9">
                  <c:v>Florida</c:v>
                </c:pt>
                <c:pt idx="10">
                  <c:v>Arkansas</c:v>
                </c:pt>
                <c:pt idx="11">
                  <c:v>Montana</c:v>
                </c:pt>
                <c:pt idx="12">
                  <c:v>Utah</c:v>
                </c:pt>
                <c:pt idx="13">
                  <c:v>Wyoming</c:v>
                </c:pt>
                <c:pt idx="14">
                  <c:v>Kansas</c:v>
                </c:pt>
                <c:pt idx="15">
                  <c:v>South Carolina</c:v>
                </c:pt>
                <c:pt idx="16">
                  <c:v>Wisconsin</c:v>
                </c:pt>
                <c:pt idx="17">
                  <c:v>North Carolina</c:v>
                </c:pt>
                <c:pt idx="18">
                  <c:v>Virginia</c:v>
                </c:pt>
                <c:pt idx="19">
                  <c:v>Arizona</c:v>
                </c:pt>
                <c:pt idx="20">
                  <c:v>Nebraska</c:v>
                </c:pt>
                <c:pt idx="21">
                  <c:v>Maine</c:v>
                </c:pt>
                <c:pt idx="22">
                  <c:v>Oklahoma</c:v>
                </c:pt>
                <c:pt idx="23">
                  <c:v>Louisiana</c:v>
                </c:pt>
                <c:pt idx="24">
                  <c:v>New Mexico</c:v>
                </c:pt>
                <c:pt idx="25">
                  <c:v>Indiana</c:v>
                </c:pt>
                <c:pt idx="26">
                  <c:v>Missouri</c:v>
                </c:pt>
                <c:pt idx="27">
                  <c:v>Maryland</c:v>
                </c:pt>
                <c:pt idx="28">
                  <c:v>Ohio</c:v>
                </c:pt>
                <c:pt idx="29">
                  <c:v>Michigan</c:v>
                </c:pt>
                <c:pt idx="30">
                  <c:v>New Hampshire</c:v>
                </c:pt>
                <c:pt idx="31">
                  <c:v>Nevada</c:v>
                </c:pt>
                <c:pt idx="32">
                  <c:v>North Dakota</c:v>
                </c:pt>
                <c:pt idx="33">
                  <c:v>Vermont</c:v>
                </c:pt>
                <c:pt idx="34">
                  <c:v>Massachusetts</c:v>
                </c:pt>
                <c:pt idx="35">
                  <c:v>Connecticut</c:v>
                </c:pt>
                <c:pt idx="36">
                  <c:v>Minnesota</c:v>
                </c:pt>
                <c:pt idx="37">
                  <c:v>Pennsylvania</c:v>
                </c:pt>
                <c:pt idx="38">
                  <c:v>Illinois</c:v>
                </c:pt>
                <c:pt idx="39">
                  <c:v>Texas</c:v>
                </c:pt>
                <c:pt idx="40">
                  <c:v>Rhode Island</c:v>
                </c:pt>
                <c:pt idx="41">
                  <c:v>Delaware</c:v>
                </c:pt>
                <c:pt idx="42">
                  <c:v>Oregon</c:v>
                </c:pt>
                <c:pt idx="43">
                  <c:v>New Jersey</c:v>
                </c:pt>
                <c:pt idx="44">
                  <c:v>Washington</c:v>
                </c:pt>
                <c:pt idx="45">
                  <c:v>Hawaii</c:v>
                </c:pt>
                <c:pt idx="46">
                  <c:v>New York</c:v>
                </c:pt>
                <c:pt idx="47">
                  <c:v>Alaska</c:v>
                </c:pt>
                <c:pt idx="48">
                  <c:v>California</c:v>
                </c:pt>
                <c:pt idx="49">
                  <c:v>Colorado</c:v>
                </c:pt>
              </c:strCache>
            </c:strRef>
          </c:cat>
          <c:val>
            <c:numRef>
              <c:f>Sheet1!$C$2:$C$51</c:f>
              <c:numCache>
                <c:formatCode>General</c:formatCode>
                <c:ptCount val="50"/>
                <c:pt idx="0">
                  <c:v>50759.314200000001</c:v>
                </c:pt>
                <c:pt idx="1">
                  <c:v>50759.314200000001</c:v>
                </c:pt>
                <c:pt idx="2">
                  <c:v>50759.314200000001</c:v>
                </c:pt>
                <c:pt idx="3">
                  <c:v>50759.314200000001</c:v>
                </c:pt>
                <c:pt idx="4">
                  <c:v>50759.314200000001</c:v>
                </c:pt>
                <c:pt idx="5">
                  <c:v>50759.314200000001</c:v>
                </c:pt>
                <c:pt idx="6">
                  <c:v>50759.314200000001</c:v>
                </c:pt>
                <c:pt idx="7">
                  <c:v>50759.314200000001</c:v>
                </c:pt>
                <c:pt idx="8">
                  <c:v>50759.314200000001</c:v>
                </c:pt>
                <c:pt idx="9">
                  <c:v>50759.314200000001</c:v>
                </c:pt>
                <c:pt idx="10">
                  <c:v>50759.314200000001</c:v>
                </c:pt>
                <c:pt idx="11">
                  <c:v>50759.314200000001</c:v>
                </c:pt>
                <c:pt idx="12">
                  <c:v>50759.314200000001</c:v>
                </c:pt>
                <c:pt idx="13">
                  <c:v>50759.314200000001</c:v>
                </c:pt>
                <c:pt idx="14">
                  <c:v>50759.314200000001</c:v>
                </c:pt>
                <c:pt idx="15">
                  <c:v>50759.314200000001</c:v>
                </c:pt>
                <c:pt idx="16">
                  <c:v>50759.314200000001</c:v>
                </c:pt>
                <c:pt idx="17">
                  <c:v>50759.314200000001</c:v>
                </c:pt>
                <c:pt idx="18">
                  <c:v>50759.314200000001</c:v>
                </c:pt>
                <c:pt idx="19">
                  <c:v>50759.314200000001</c:v>
                </c:pt>
                <c:pt idx="20">
                  <c:v>50759.314200000001</c:v>
                </c:pt>
                <c:pt idx="21">
                  <c:v>50759.314200000001</c:v>
                </c:pt>
                <c:pt idx="22">
                  <c:v>50759.314200000001</c:v>
                </c:pt>
                <c:pt idx="23">
                  <c:v>50759.314200000001</c:v>
                </c:pt>
                <c:pt idx="24">
                  <c:v>50759.314200000001</c:v>
                </c:pt>
                <c:pt idx="25">
                  <c:v>50759.314200000001</c:v>
                </c:pt>
                <c:pt idx="26">
                  <c:v>50759.314200000001</c:v>
                </c:pt>
                <c:pt idx="27">
                  <c:v>50759.314200000001</c:v>
                </c:pt>
                <c:pt idx="28">
                  <c:v>50759.314200000001</c:v>
                </c:pt>
                <c:pt idx="29">
                  <c:v>50759.314200000001</c:v>
                </c:pt>
                <c:pt idx="30">
                  <c:v>50759.314200000001</c:v>
                </c:pt>
                <c:pt idx="31">
                  <c:v>50759.314200000001</c:v>
                </c:pt>
                <c:pt idx="32">
                  <c:v>50759.314200000001</c:v>
                </c:pt>
                <c:pt idx="33">
                  <c:v>50759.314200000001</c:v>
                </c:pt>
                <c:pt idx="34">
                  <c:v>50759.314200000001</c:v>
                </c:pt>
                <c:pt idx="35">
                  <c:v>50759.314200000001</c:v>
                </c:pt>
                <c:pt idx="36">
                  <c:v>50759.314200000001</c:v>
                </c:pt>
                <c:pt idx="37">
                  <c:v>50759.314200000001</c:v>
                </c:pt>
                <c:pt idx="38">
                  <c:v>50759.314200000001</c:v>
                </c:pt>
                <c:pt idx="39">
                  <c:v>50759.314200000001</c:v>
                </c:pt>
                <c:pt idx="40">
                  <c:v>50759.314200000001</c:v>
                </c:pt>
                <c:pt idx="41">
                  <c:v>50759.314200000001</c:v>
                </c:pt>
                <c:pt idx="42">
                  <c:v>50759.314200000001</c:v>
                </c:pt>
                <c:pt idx="43">
                  <c:v>50759.314200000001</c:v>
                </c:pt>
                <c:pt idx="44">
                  <c:v>50759.314200000001</c:v>
                </c:pt>
                <c:pt idx="45">
                  <c:v>50759.314200000001</c:v>
                </c:pt>
                <c:pt idx="46">
                  <c:v>50759.314200000001</c:v>
                </c:pt>
                <c:pt idx="47">
                  <c:v>50759.314200000001</c:v>
                </c:pt>
                <c:pt idx="48">
                  <c:v>50759.314200000001</c:v>
                </c:pt>
                <c:pt idx="49">
                  <c:v>50759.314200000001</c:v>
                </c:pt>
              </c:numCache>
            </c:numRef>
          </c:val>
          <c:extLst xmlns:c16r2="http://schemas.microsoft.com/office/drawing/2015/06/chart">
            <c:ext xmlns:c16="http://schemas.microsoft.com/office/drawing/2014/chart" uri="{C3380CC4-5D6E-409C-BE32-E72D297353CC}">
              <c16:uniqueId val="{00000000-8561-40FA-A16E-0278BDB81A63}"/>
            </c:ext>
          </c:extLst>
        </c:ser>
        <c:dLbls>
          <c:showLegendKey val="0"/>
          <c:showVal val="0"/>
          <c:showCatName val="0"/>
          <c:showSerName val="0"/>
          <c:showPercent val="0"/>
          <c:showBubbleSize val="0"/>
        </c:dLbls>
        <c:axId val="92313856"/>
        <c:axId val="92315648"/>
      </c:areaChart>
      <c:barChart>
        <c:barDir val="col"/>
        <c:grouping val="clustered"/>
        <c:varyColors val="0"/>
        <c:ser>
          <c:idx val="0"/>
          <c:order val="0"/>
          <c:tx>
            <c:strRef>
              <c:f>Sheet1!$B$1</c:f>
              <c:strCache>
                <c:ptCount val="1"/>
                <c:pt idx="0">
                  <c:v>Entry Level Salary on Website</c:v>
                </c:pt>
              </c:strCache>
            </c:strRef>
          </c:tx>
          <c:invertIfNegative val="0"/>
          <c:dPt>
            <c:idx val="18"/>
            <c:invertIfNegative val="0"/>
            <c:bubble3D val="0"/>
            <c:spPr>
              <a:solidFill>
                <a:srgbClr val="FF0000"/>
              </a:solidFill>
            </c:spPr>
            <c:extLst xmlns:c16r2="http://schemas.microsoft.com/office/drawing/2015/06/chart">
              <c:ext xmlns:c16="http://schemas.microsoft.com/office/drawing/2014/chart" uri="{C3380CC4-5D6E-409C-BE32-E72D297353CC}">
                <c16:uniqueId val="{00000002-8561-40FA-A16E-0278BDB81A63}"/>
              </c:ext>
            </c:extLst>
          </c:dPt>
          <c:cat>
            <c:strRef>
              <c:f>Sheet1!$A$2:$A$51</c:f>
              <c:strCache>
                <c:ptCount val="50"/>
                <c:pt idx="0">
                  <c:v>Georgia</c:v>
                </c:pt>
                <c:pt idx="1">
                  <c:v>Alabama</c:v>
                </c:pt>
                <c:pt idx="2">
                  <c:v>Iowa</c:v>
                </c:pt>
                <c:pt idx="3">
                  <c:v>Tennessee</c:v>
                </c:pt>
                <c:pt idx="4">
                  <c:v>Mississippi</c:v>
                </c:pt>
                <c:pt idx="5">
                  <c:v>Kentucky</c:v>
                </c:pt>
                <c:pt idx="6">
                  <c:v>West Virginia</c:v>
                </c:pt>
                <c:pt idx="7">
                  <c:v>Idaho</c:v>
                </c:pt>
                <c:pt idx="8">
                  <c:v>South Dakota</c:v>
                </c:pt>
                <c:pt idx="9">
                  <c:v>Florida</c:v>
                </c:pt>
                <c:pt idx="10">
                  <c:v>Arkansas</c:v>
                </c:pt>
                <c:pt idx="11">
                  <c:v>Montana</c:v>
                </c:pt>
                <c:pt idx="12">
                  <c:v>Utah</c:v>
                </c:pt>
                <c:pt idx="13">
                  <c:v>Wyoming</c:v>
                </c:pt>
                <c:pt idx="14">
                  <c:v>Kansas</c:v>
                </c:pt>
                <c:pt idx="15">
                  <c:v>South Carolina</c:v>
                </c:pt>
                <c:pt idx="16">
                  <c:v>Wisconsin</c:v>
                </c:pt>
                <c:pt idx="17">
                  <c:v>North Carolina</c:v>
                </c:pt>
                <c:pt idx="18">
                  <c:v>Virginia</c:v>
                </c:pt>
                <c:pt idx="19">
                  <c:v>Arizona</c:v>
                </c:pt>
                <c:pt idx="20">
                  <c:v>Nebraska</c:v>
                </c:pt>
                <c:pt idx="21">
                  <c:v>Maine</c:v>
                </c:pt>
                <c:pt idx="22">
                  <c:v>Oklahoma</c:v>
                </c:pt>
                <c:pt idx="23">
                  <c:v>Louisiana</c:v>
                </c:pt>
                <c:pt idx="24">
                  <c:v>New Mexico</c:v>
                </c:pt>
                <c:pt idx="25">
                  <c:v>Indiana</c:v>
                </c:pt>
                <c:pt idx="26">
                  <c:v>Missouri</c:v>
                </c:pt>
                <c:pt idx="27">
                  <c:v>Maryland</c:v>
                </c:pt>
                <c:pt idx="28">
                  <c:v>Ohio</c:v>
                </c:pt>
                <c:pt idx="29">
                  <c:v>Michigan</c:v>
                </c:pt>
                <c:pt idx="30">
                  <c:v>New Hampshire</c:v>
                </c:pt>
                <c:pt idx="31">
                  <c:v>Nevada</c:v>
                </c:pt>
                <c:pt idx="32">
                  <c:v>North Dakota</c:v>
                </c:pt>
                <c:pt idx="33">
                  <c:v>Vermont</c:v>
                </c:pt>
                <c:pt idx="34">
                  <c:v>Massachusetts</c:v>
                </c:pt>
                <c:pt idx="35">
                  <c:v>Connecticut</c:v>
                </c:pt>
                <c:pt idx="36">
                  <c:v>Minnesota</c:v>
                </c:pt>
                <c:pt idx="37">
                  <c:v>Pennsylvania</c:v>
                </c:pt>
                <c:pt idx="38">
                  <c:v>Illinois</c:v>
                </c:pt>
                <c:pt idx="39">
                  <c:v>Texas</c:v>
                </c:pt>
                <c:pt idx="40">
                  <c:v>Rhode Island</c:v>
                </c:pt>
                <c:pt idx="41">
                  <c:v>Delaware</c:v>
                </c:pt>
                <c:pt idx="42">
                  <c:v>Oregon</c:v>
                </c:pt>
                <c:pt idx="43">
                  <c:v>New Jersey</c:v>
                </c:pt>
                <c:pt idx="44">
                  <c:v>Washington</c:v>
                </c:pt>
                <c:pt idx="45">
                  <c:v>Hawaii</c:v>
                </c:pt>
                <c:pt idx="46">
                  <c:v>New York</c:v>
                </c:pt>
                <c:pt idx="47">
                  <c:v>Alaska</c:v>
                </c:pt>
                <c:pt idx="48">
                  <c:v>California</c:v>
                </c:pt>
                <c:pt idx="49">
                  <c:v>Colorado</c:v>
                </c:pt>
              </c:strCache>
            </c:strRef>
          </c:cat>
          <c:val>
            <c:numRef>
              <c:f>Sheet1!$B$2:$B$51</c:f>
              <c:numCache>
                <c:formatCode>"$"#,##0.00_);[Red]\("$"#,##0.00\)</c:formatCode>
                <c:ptCount val="50"/>
                <c:pt idx="0">
                  <c:v>35741</c:v>
                </c:pt>
                <c:pt idx="1">
                  <c:v>36657.599999999999</c:v>
                </c:pt>
                <c:pt idx="2">
                  <c:v>37793.599999999999</c:v>
                </c:pt>
                <c:pt idx="3">
                  <c:v>37956</c:v>
                </c:pt>
                <c:pt idx="4">
                  <c:v>38000</c:v>
                </c:pt>
                <c:pt idx="5">
                  <c:v>39417.599999999999</c:v>
                </c:pt>
                <c:pt idx="6">
                  <c:v>41258</c:v>
                </c:pt>
                <c:pt idx="7">
                  <c:v>41500</c:v>
                </c:pt>
                <c:pt idx="8">
                  <c:v>41771</c:v>
                </c:pt>
                <c:pt idx="9">
                  <c:v>41917.56</c:v>
                </c:pt>
                <c:pt idx="10">
                  <c:v>42357</c:v>
                </c:pt>
                <c:pt idx="11">
                  <c:v>42560</c:v>
                </c:pt>
                <c:pt idx="12">
                  <c:v>42640</c:v>
                </c:pt>
                <c:pt idx="13">
                  <c:v>42672</c:v>
                </c:pt>
                <c:pt idx="14">
                  <c:v>42806</c:v>
                </c:pt>
                <c:pt idx="15">
                  <c:v>42942</c:v>
                </c:pt>
                <c:pt idx="16">
                  <c:v>43680</c:v>
                </c:pt>
                <c:pt idx="17">
                  <c:v>44000</c:v>
                </c:pt>
                <c:pt idx="18" formatCode="&quot;$&quot;#,##0_);[Red]\(&quot;$&quot;#,##0\)">
                  <c:v>44290</c:v>
                </c:pt>
                <c:pt idx="19">
                  <c:v>44301.919999999998</c:v>
                </c:pt>
                <c:pt idx="20">
                  <c:v>44760</c:v>
                </c:pt>
                <c:pt idx="21">
                  <c:v>45885</c:v>
                </c:pt>
                <c:pt idx="22">
                  <c:v>46361.16</c:v>
                </c:pt>
                <c:pt idx="23">
                  <c:v>46610</c:v>
                </c:pt>
                <c:pt idx="24">
                  <c:v>47628</c:v>
                </c:pt>
                <c:pt idx="25">
                  <c:v>48000</c:v>
                </c:pt>
                <c:pt idx="26">
                  <c:v>48072</c:v>
                </c:pt>
                <c:pt idx="27">
                  <c:v>48099</c:v>
                </c:pt>
                <c:pt idx="28">
                  <c:v>49400</c:v>
                </c:pt>
                <c:pt idx="29">
                  <c:v>50000</c:v>
                </c:pt>
                <c:pt idx="30">
                  <c:v>50211.199999999997</c:v>
                </c:pt>
                <c:pt idx="31">
                  <c:v>51253</c:v>
                </c:pt>
                <c:pt idx="32">
                  <c:v>53900</c:v>
                </c:pt>
                <c:pt idx="33">
                  <c:v>54636.14</c:v>
                </c:pt>
                <c:pt idx="34">
                  <c:v>57100</c:v>
                </c:pt>
                <c:pt idx="35">
                  <c:v>57441</c:v>
                </c:pt>
                <c:pt idx="36">
                  <c:v>57858</c:v>
                </c:pt>
                <c:pt idx="37">
                  <c:v>59567</c:v>
                </c:pt>
                <c:pt idx="38">
                  <c:v>60036</c:v>
                </c:pt>
                <c:pt idx="39">
                  <c:v>60613</c:v>
                </c:pt>
                <c:pt idx="40" formatCode="&quot;$&quot;#,##0_);[Red]\(&quot;$&quot;#,##0\)">
                  <c:v>60697</c:v>
                </c:pt>
                <c:pt idx="41">
                  <c:v>61000</c:v>
                </c:pt>
                <c:pt idx="42">
                  <c:v>62556</c:v>
                </c:pt>
                <c:pt idx="43">
                  <c:v>62736.93</c:v>
                </c:pt>
                <c:pt idx="44">
                  <c:v>63360</c:v>
                </c:pt>
                <c:pt idx="45">
                  <c:v>66900</c:v>
                </c:pt>
                <c:pt idx="46">
                  <c:v>70652</c:v>
                </c:pt>
                <c:pt idx="47">
                  <c:v>72768</c:v>
                </c:pt>
                <c:pt idx="48">
                  <c:v>74700</c:v>
                </c:pt>
                <c:pt idx="49" formatCode="&quot;$&quot;#,##0_);[Red]\(&quot;$&quot;#,##0\)">
                  <c:v>80904</c:v>
                </c:pt>
              </c:numCache>
            </c:numRef>
          </c:val>
          <c:extLst xmlns:c16r2="http://schemas.microsoft.com/office/drawing/2015/06/chart">
            <c:ext xmlns:c16="http://schemas.microsoft.com/office/drawing/2014/chart" uri="{C3380CC4-5D6E-409C-BE32-E72D297353CC}">
              <c16:uniqueId val="{00000003-8561-40FA-A16E-0278BDB81A63}"/>
            </c:ext>
          </c:extLst>
        </c:ser>
        <c:dLbls>
          <c:showLegendKey val="0"/>
          <c:showVal val="0"/>
          <c:showCatName val="0"/>
          <c:showSerName val="0"/>
          <c:showPercent val="0"/>
          <c:showBubbleSize val="0"/>
        </c:dLbls>
        <c:gapWidth val="148"/>
        <c:axId val="92313856"/>
        <c:axId val="92315648"/>
      </c:barChart>
      <c:catAx>
        <c:axId val="92313856"/>
        <c:scaling>
          <c:orientation val="minMax"/>
        </c:scaling>
        <c:delete val="0"/>
        <c:axPos val="b"/>
        <c:numFmt formatCode="General" sourceLinked="0"/>
        <c:majorTickMark val="out"/>
        <c:minorTickMark val="none"/>
        <c:tickLblPos val="nextTo"/>
        <c:crossAx val="92315648"/>
        <c:crosses val="autoZero"/>
        <c:auto val="1"/>
        <c:lblAlgn val="ctr"/>
        <c:lblOffset val="100"/>
        <c:noMultiLvlLbl val="0"/>
      </c:catAx>
      <c:valAx>
        <c:axId val="92315648"/>
        <c:scaling>
          <c:orientation val="minMax"/>
        </c:scaling>
        <c:delete val="0"/>
        <c:axPos val="l"/>
        <c:majorGridlines>
          <c:spPr>
            <a:ln>
              <a:noFill/>
            </a:ln>
          </c:spPr>
        </c:majorGridlines>
        <c:numFmt formatCode="General" sourceLinked="1"/>
        <c:majorTickMark val="out"/>
        <c:minorTickMark val="none"/>
        <c:tickLblPos val="nextTo"/>
        <c:crossAx val="923138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Entry Level Salaries Among</a:t>
            </a:r>
            <a:r>
              <a:rPr lang="en-US" baseline="0"/>
              <a:t> Virginia Police Depts--Richmond/Hampton Roads</a:t>
            </a:r>
            <a:endParaRPr lang="en-US"/>
          </a:p>
        </c:rich>
      </c:tx>
      <c:overlay val="0"/>
    </c:title>
    <c:autoTitleDeleted val="0"/>
    <c:plotArea>
      <c:layout/>
      <c:areaChart>
        <c:grouping val="stacked"/>
        <c:varyColors val="0"/>
        <c:ser>
          <c:idx val="1"/>
          <c:order val="1"/>
          <c:tx>
            <c:strRef>
              <c:f>Sheet1!$C$52</c:f>
              <c:strCache>
                <c:ptCount val="1"/>
              </c:strCache>
            </c:strRef>
          </c:tx>
          <c:spPr>
            <a:solidFill>
              <a:schemeClr val="bg1">
                <a:lumMod val="85000"/>
              </a:schemeClr>
            </a:solidFill>
          </c:spPr>
          <c:cat>
            <c:strRef>
              <c:f>Sheet1!$A$53:$A$61</c:f>
              <c:strCache>
                <c:ptCount val="9"/>
                <c:pt idx="0">
                  <c:v>Norfolk</c:v>
                </c:pt>
                <c:pt idx="1">
                  <c:v>Richmond City</c:v>
                </c:pt>
                <c:pt idx="2">
                  <c:v>Newport News</c:v>
                </c:pt>
                <c:pt idx="3">
                  <c:v>Spotsylvania County</c:v>
                </c:pt>
                <c:pt idx="4">
                  <c:v>Virginia State Police</c:v>
                </c:pt>
                <c:pt idx="5">
                  <c:v>Virginia Beach</c:v>
                </c:pt>
                <c:pt idx="6">
                  <c:v>Hanover County</c:v>
                </c:pt>
                <c:pt idx="7">
                  <c:v>Henrico County</c:v>
                </c:pt>
                <c:pt idx="8">
                  <c:v>Chesterfield County</c:v>
                </c:pt>
              </c:strCache>
            </c:strRef>
          </c:cat>
          <c:val>
            <c:numRef>
              <c:f>Sheet1!$C$53:$C$61</c:f>
              <c:numCache>
                <c:formatCode>"$"#,##0.00_);[Red]\("$"#,##0.00\)</c:formatCode>
                <c:ptCount val="9"/>
                <c:pt idx="0">
                  <c:v>44262.222222222219</c:v>
                </c:pt>
                <c:pt idx="1">
                  <c:v>44262.222222222219</c:v>
                </c:pt>
                <c:pt idx="2">
                  <c:v>44262.222222222219</c:v>
                </c:pt>
                <c:pt idx="3">
                  <c:v>44262.222222222219</c:v>
                </c:pt>
                <c:pt idx="4">
                  <c:v>44262.222222222197</c:v>
                </c:pt>
                <c:pt idx="5">
                  <c:v>44262.222222222197</c:v>
                </c:pt>
                <c:pt idx="6">
                  <c:v>44262.222222222219</c:v>
                </c:pt>
                <c:pt idx="7">
                  <c:v>44262.222222222219</c:v>
                </c:pt>
                <c:pt idx="8">
                  <c:v>44262.222222222197</c:v>
                </c:pt>
              </c:numCache>
            </c:numRef>
          </c:val>
          <c:extLst xmlns:c16r2="http://schemas.microsoft.com/office/drawing/2015/06/chart">
            <c:ext xmlns:c16="http://schemas.microsoft.com/office/drawing/2014/chart" uri="{C3380CC4-5D6E-409C-BE32-E72D297353CC}">
              <c16:uniqueId val="{00000000-B22F-4583-92CE-54BE5EC29F74}"/>
            </c:ext>
          </c:extLst>
        </c:ser>
        <c:dLbls>
          <c:showLegendKey val="0"/>
          <c:showVal val="0"/>
          <c:showCatName val="0"/>
          <c:showSerName val="0"/>
          <c:showPercent val="0"/>
          <c:showBubbleSize val="0"/>
        </c:dLbls>
        <c:axId val="92326912"/>
        <c:axId val="92336896"/>
      </c:areaChart>
      <c:barChart>
        <c:barDir val="col"/>
        <c:grouping val="clustered"/>
        <c:varyColors val="0"/>
        <c:ser>
          <c:idx val="0"/>
          <c:order val="0"/>
          <c:tx>
            <c:strRef>
              <c:f>Sheet1!$B$52</c:f>
              <c:strCache>
                <c:ptCount val="1"/>
                <c:pt idx="0">
                  <c:v>Entry Level Salary on Website</c:v>
                </c:pt>
              </c:strCache>
            </c:strRef>
          </c:tx>
          <c:invertIfNegative val="0"/>
          <c:dPt>
            <c:idx val="4"/>
            <c:invertIfNegative val="0"/>
            <c:bubble3D val="0"/>
            <c:spPr>
              <a:solidFill>
                <a:srgbClr val="FF0000"/>
              </a:solidFill>
            </c:spPr>
            <c:extLst xmlns:c16r2="http://schemas.microsoft.com/office/drawing/2015/06/chart">
              <c:ext xmlns:c16="http://schemas.microsoft.com/office/drawing/2014/chart" uri="{C3380CC4-5D6E-409C-BE32-E72D297353CC}">
                <c16:uniqueId val="{00000002-B22F-4583-92CE-54BE5EC29F74}"/>
              </c:ext>
            </c:extLst>
          </c:dPt>
          <c:dPt>
            <c:idx val="5"/>
            <c:invertIfNegative val="0"/>
            <c:bubble3D val="0"/>
            <c:spPr>
              <a:solidFill>
                <a:schemeClr val="accent1"/>
              </a:solidFill>
            </c:spPr>
            <c:extLst xmlns:c16r2="http://schemas.microsoft.com/office/drawing/2015/06/chart">
              <c:ext xmlns:c16="http://schemas.microsoft.com/office/drawing/2014/chart" uri="{C3380CC4-5D6E-409C-BE32-E72D297353CC}">
                <c16:uniqueId val="{00000004-B22F-4583-92CE-54BE5EC29F74}"/>
              </c:ext>
            </c:extLst>
          </c:dPt>
          <c:cat>
            <c:strRef>
              <c:f>Sheet1!$A$53:$A$61</c:f>
              <c:strCache>
                <c:ptCount val="9"/>
                <c:pt idx="0">
                  <c:v>Norfolk</c:v>
                </c:pt>
                <c:pt idx="1">
                  <c:v>Richmond City</c:v>
                </c:pt>
                <c:pt idx="2">
                  <c:v>Newport News</c:v>
                </c:pt>
                <c:pt idx="3">
                  <c:v>Spotsylvania County</c:v>
                </c:pt>
                <c:pt idx="4">
                  <c:v>Virginia State Police</c:v>
                </c:pt>
                <c:pt idx="5">
                  <c:v>Virginia Beach</c:v>
                </c:pt>
                <c:pt idx="6">
                  <c:v>Hanover County</c:v>
                </c:pt>
                <c:pt idx="7">
                  <c:v>Henrico County</c:v>
                </c:pt>
                <c:pt idx="8">
                  <c:v>Chesterfield County</c:v>
                </c:pt>
              </c:strCache>
            </c:strRef>
          </c:cat>
          <c:val>
            <c:numRef>
              <c:f>Sheet1!$B$53:$B$61</c:f>
              <c:numCache>
                <c:formatCode>"$"#,##0.00_);[Red]\("$"#,##0.00\)</c:formatCode>
                <c:ptCount val="9"/>
                <c:pt idx="0">
                  <c:v>41168</c:v>
                </c:pt>
                <c:pt idx="1">
                  <c:v>42000</c:v>
                </c:pt>
                <c:pt idx="2">
                  <c:v>42000</c:v>
                </c:pt>
                <c:pt idx="3" formatCode="&quot;$&quot;#,##0_);[Red]\(&quot;$&quot;#,##0\)">
                  <c:v>44068</c:v>
                </c:pt>
                <c:pt idx="4" formatCode="&quot;$&quot;#,##0_);[Red]\(&quot;$&quot;#,##0\)">
                  <c:v>44290</c:v>
                </c:pt>
                <c:pt idx="5">
                  <c:v>45448</c:v>
                </c:pt>
                <c:pt idx="6">
                  <c:v>46047</c:v>
                </c:pt>
                <c:pt idx="7" formatCode="#,##0.00">
                  <c:v>46339</c:v>
                </c:pt>
                <c:pt idx="8">
                  <c:v>47000</c:v>
                </c:pt>
              </c:numCache>
            </c:numRef>
          </c:val>
          <c:extLst xmlns:c16r2="http://schemas.microsoft.com/office/drawing/2015/06/chart">
            <c:ext xmlns:c16="http://schemas.microsoft.com/office/drawing/2014/chart" uri="{C3380CC4-5D6E-409C-BE32-E72D297353CC}">
              <c16:uniqueId val="{00000005-B22F-4583-92CE-54BE5EC29F74}"/>
            </c:ext>
          </c:extLst>
        </c:ser>
        <c:dLbls>
          <c:showLegendKey val="0"/>
          <c:showVal val="0"/>
          <c:showCatName val="0"/>
          <c:showSerName val="0"/>
          <c:showPercent val="0"/>
          <c:showBubbleSize val="0"/>
        </c:dLbls>
        <c:gapWidth val="150"/>
        <c:axId val="92326912"/>
        <c:axId val="92336896"/>
      </c:barChart>
      <c:catAx>
        <c:axId val="92326912"/>
        <c:scaling>
          <c:orientation val="minMax"/>
        </c:scaling>
        <c:delete val="0"/>
        <c:axPos val="b"/>
        <c:numFmt formatCode="General" sourceLinked="0"/>
        <c:majorTickMark val="out"/>
        <c:minorTickMark val="none"/>
        <c:tickLblPos val="nextTo"/>
        <c:crossAx val="92336896"/>
        <c:crosses val="autoZero"/>
        <c:auto val="1"/>
        <c:lblAlgn val="ctr"/>
        <c:lblOffset val="100"/>
        <c:noMultiLvlLbl val="0"/>
      </c:catAx>
      <c:valAx>
        <c:axId val="92336896"/>
        <c:scaling>
          <c:orientation val="minMax"/>
        </c:scaling>
        <c:delete val="0"/>
        <c:axPos val="l"/>
        <c:numFmt formatCode="&quot;$&quot;#,##0.00_);[Red]\(&quot;$&quot;#,##0.00\)" sourceLinked="1"/>
        <c:majorTickMark val="out"/>
        <c:minorTickMark val="none"/>
        <c:tickLblPos val="nextTo"/>
        <c:crossAx val="923269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Entry</a:t>
            </a:r>
            <a:r>
              <a:rPr lang="en-US" baseline="0"/>
              <a:t> Level Salaries Among Virginia Police Depts--NOVA</a:t>
            </a:r>
            <a:endParaRPr lang="en-US"/>
          </a:p>
        </c:rich>
      </c:tx>
      <c:layout>
        <c:manualLayout>
          <c:xMode val="edge"/>
          <c:yMode val="edge"/>
          <c:x val="0.17643450915384803"/>
          <c:y val="1.7429193899782137E-2"/>
        </c:manualLayout>
      </c:layout>
      <c:overlay val="1"/>
    </c:title>
    <c:autoTitleDeleted val="0"/>
    <c:plotArea>
      <c:layout/>
      <c:areaChart>
        <c:grouping val="stacked"/>
        <c:varyColors val="0"/>
        <c:ser>
          <c:idx val="1"/>
          <c:order val="1"/>
          <c:tx>
            <c:strRef>
              <c:f>Sheet1!$C$62</c:f>
              <c:strCache>
                <c:ptCount val="1"/>
                <c:pt idx="0">
                  <c:v>Average</c:v>
                </c:pt>
              </c:strCache>
            </c:strRef>
          </c:tx>
          <c:spPr>
            <a:solidFill>
              <a:schemeClr val="accent1">
                <a:lumMod val="20000"/>
                <a:lumOff val="80000"/>
              </a:schemeClr>
            </a:solidFill>
          </c:spPr>
          <c:cat>
            <c:strRef>
              <c:f>Sheet1!$A$63:$A$70</c:f>
              <c:strCache>
                <c:ptCount val="8"/>
                <c:pt idx="0">
                  <c:v>Alexandria </c:v>
                </c:pt>
                <c:pt idx="1">
                  <c:v>Prince William County</c:v>
                </c:pt>
                <c:pt idx="2">
                  <c:v>Loudoun County</c:v>
                </c:pt>
                <c:pt idx="3">
                  <c:v>Falls Church</c:v>
                </c:pt>
                <c:pt idx="4">
                  <c:v>Virginia State Police</c:v>
                </c:pt>
                <c:pt idx="5">
                  <c:v>Fairfax County</c:v>
                </c:pt>
                <c:pt idx="6">
                  <c:v>Stafford County</c:v>
                </c:pt>
                <c:pt idx="7">
                  <c:v>Arlington County</c:v>
                </c:pt>
              </c:strCache>
            </c:strRef>
          </c:cat>
          <c:val>
            <c:numRef>
              <c:f>Sheet1!$C$63:$C$70</c:f>
              <c:numCache>
                <c:formatCode>"$"#,##0.00_);[Red]\("$"#,##0.00\)</c:formatCode>
                <c:ptCount val="8"/>
                <c:pt idx="0">
                  <c:v>53644.65</c:v>
                </c:pt>
                <c:pt idx="1">
                  <c:v>53644.65</c:v>
                </c:pt>
                <c:pt idx="2">
                  <c:v>53644.65</c:v>
                </c:pt>
                <c:pt idx="3">
                  <c:v>53644.65</c:v>
                </c:pt>
                <c:pt idx="4">
                  <c:v>53644.65</c:v>
                </c:pt>
                <c:pt idx="5">
                  <c:v>53644.65</c:v>
                </c:pt>
                <c:pt idx="6">
                  <c:v>53644.65</c:v>
                </c:pt>
                <c:pt idx="7">
                  <c:v>53644.65</c:v>
                </c:pt>
              </c:numCache>
            </c:numRef>
          </c:val>
          <c:extLst xmlns:c16r2="http://schemas.microsoft.com/office/drawing/2015/06/chart">
            <c:ext xmlns:c16="http://schemas.microsoft.com/office/drawing/2014/chart" uri="{C3380CC4-5D6E-409C-BE32-E72D297353CC}">
              <c16:uniqueId val="{00000000-62FC-4BFA-88D2-B369E53B1CCE}"/>
            </c:ext>
          </c:extLst>
        </c:ser>
        <c:dLbls>
          <c:showLegendKey val="0"/>
          <c:showVal val="0"/>
          <c:showCatName val="0"/>
          <c:showSerName val="0"/>
          <c:showPercent val="0"/>
          <c:showBubbleSize val="0"/>
        </c:dLbls>
        <c:axId val="50531328"/>
        <c:axId val="50533120"/>
      </c:areaChart>
      <c:barChart>
        <c:barDir val="col"/>
        <c:grouping val="clustered"/>
        <c:varyColors val="0"/>
        <c:ser>
          <c:idx val="0"/>
          <c:order val="0"/>
          <c:tx>
            <c:strRef>
              <c:f>Sheet1!$B$62</c:f>
              <c:strCache>
                <c:ptCount val="1"/>
                <c:pt idx="0">
                  <c:v>Entry Level Salary on Website</c:v>
                </c:pt>
              </c:strCache>
            </c:strRef>
          </c:tx>
          <c:invertIfNegative val="0"/>
          <c:dPt>
            <c:idx val="4"/>
            <c:invertIfNegative val="0"/>
            <c:bubble3D val="0"/>
            <c:spPr>
              <a:solidFill>
                <a:srgbClr val="FF0000"/>
              </a:solidFill>
            </c:spPr>
            <c:extLst xmlns:c16r2="http://schemas.microsoft.com/office/drawing/2015/06/chart">
              <c:ext xmlns:c16="http://schemas.microsoft.com/office/drawing/2014/chart" uri="{C3380CC4-5D6E-409C-BE32-E72D297353CC}">
                <c16:uniqueId val="{00000002-62FC-4BFA-88D2-B369E53B1CCE}"/>
              </c:ext>
            </c:extLst>
          </c:dPt>
          <c:cat>
            <c:strRef>
              <c:f>Sheet1!$A$63:$A$70</c:f>
              <c:strCache>
                <c:ptCount val="8"/>
                <c:pt idx="0">
                  <c:v>Alexandria </c:v>
                </c:pt>
                <c:pt idx="1">
                  <c:v>Prince William County</c:v>
                </c:pt>
                <c:pt idx="2">
                  <c:v>Loudoun County</c:v>
                </c:pt>
                <c:pt idx="3">
                  <c:v>Falls Church</c:v>
                </c:pt>
                <c:pt idx="4">
                  <c:v>Virginia State Police</c:v>
                </c:pt>
                <c:pt idx="5">
                  <c:v>Fairfax County</c:v>
                </c:pt>
                <c:pt idx="6">
                  <c:v>Stafford County</c:v>
                </c:pt>
                <c:pt idx="7">
                  <c:v>Arlington County</c:v>
                </c:pt>
              </c:strCache>
            </c:strRef>
          </c:cat>
          <c:val>
            <c:numRef>
              <c:f>Sheet1!$B$63:$B$70</c:f>
              <c:numCache>
                <c:formatCode>"$"#,##0_);[Red]\("$"#,##0\)</c:formatCode>
                <c:ptCount val="8"/>
                <c:pt idx="0" formatCode="&quot;$&quot;#,##0.00_);[Red]\(&quot;$&quot;#,##0.00\)">
                  <c:v>50839</c:v>
                </c:pt>
                <c:pt idx="1">
                  <c:v>52749</c:v>
                </c:pt>
                <c:pt idx="2" formatCode="&quot;$&quot;#,##0.00_);[Red]\(&quot;$&quot;#,##0.00\)">
                  <c:v>53233</c:v>
                </c:pt>
                <c:pt idx="3" formatCode="&quot;$&quot;#,##0.00_);[Red]\(&quot;$&quot;#,##0.00\)">
                  <c:v>53353</c:v>
                </c:pt>
                <c:pt idx="4" formatCode="#,##0.00">
                  <c:v>53595</c:v>
                </c:pt>
                <c:pt idx="5">
                  <c:v>54494</c:v>
                </c:pt>
                <c:pt idx="6" formatCode="#,##0.00">
                  <c:v>54859</c:v>
                </c:pt>
                <c:pt idx="7" formatCode="&quot;$&quot;#,##0.00_);[Red]\(&quot;$&quot;#,##0.00\)">
                  <c:v>56035.199999999997</c:v>
                </c:pt>
              </c:numCache>
            </c:numRef>
          </c:val>
          <c:extLst xmlns:c16r2="http://schemas.microsoft.com/office/drawing/2015/06/chart">
            <c:ext xmlns:c16="http://schemas.microsoft.com/office/drawing/2014/chart" uri="{C3380CC4-5D6E-409C-BE32-E72D297353CC}">
              <c16:uniqueId val="{00000003-62FC-4BFA-88D2-B369E53B1CCE}"/>
            </c:ext>
          </c:extLst>
        </c:ser>
        <c:dLbls>
          <c:showLegendKey val="0"/>
          <c:showVal val="0"/>
          <c:showCatName val="0"/>
          <c:showSerName val="0"/>
          <c:showPercent val="0"/>
          <c:showBubbleSize val="0"/>
        </c:dLbls>
        <c:gapWidth val="150"/>
        <c:axId val="50531328"/>
        <c:axId val="50533120"/>
      </c:barChart>
      <c:catAx>
        <c:axId val="50531328"/>
        <c:scaling>
          <c:orientation val="minMax"/>
        </c:scaling>
        <c:delete val="0"/>
        <c:axPos val="b"/>
        <c:numFmt formatCode="General" sourceLinked="0"/>
        <c:majorTickMark val="out"/>
        <c:minorTickMark val="none"/>
        <c:tickLblPos val="nextTo"/>
        <c:crossAx val="50533120"/>
        <c:crosses val="autoZero"/>
        <c:auto val="1"/>
        <c:lblAlgn val="ctr"/>
        <c:lblOffset val="100"/>
        <c:noMultiLvlLbl val="0"/>
      </c:catAx>
      <c:valAx>
        <c:axId val="50533120"/>
        <c:scaling>
          <c:orientation val="minMax"/>
        </c:scaling>
        <c:delete val="0"/>
        <c:axPos val="l"/>
        <c:majorGridlines>
          <c:spPr>
            <a:ln>
              <a:noFill/>
            </a:ln>
          </c:spPr>
        </c:majorGridlines>
        <c:numFmt formatCode="&quot;$&quot;#,##0.00_);[Red]\(&quot;$&quot;#,##0.00\)" sourceLinked="1"/>
        <c:majorTickMark val="out"/>
        <c:minorTickMark val="none"/>
        <c:tickLblPos val="nextTo"/>
        <c:crossAx val="50531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59C1-D4AD-4AA6-A701-DBC0DCF9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Gurnick, Sarah E.</dc:creator>
  <cp:lastModifiedBy>kirk.marlowe</cp:lastModifiedBy>
  <cp:revision>2</cp:revision>
  <dcterms:created xsi:type="dcterms:W3CDTF">2019-11-12T17:26:00Z</dcterms:created>
  <dcterms:modified xsi:type="dcterms:W3CDTF">2019-11-12T17:26:00Z</dcterms:modified>
</cp:coreProperties>
</file>