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(iv) the establishment of the Training, Education, Employment and Opportunity Program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for every able-bodied, working-age adult enrolled in the Medicaid program to enable enrollees to increase their health and well-being through community engagement leading to self-sufficiency. 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program shall not apply to: (1) children under the age of 18 or individuals under the age of 19 who are participating in secondary education; (2) individuals age 65 years and older; (3) individuals who qualify for medical assistance services due to blindness or disability, including individuals who receive services pursuant to a § 1915 waiver; (4) individuals residing in institutions; (5) individuals determined to be medically frail; (6) individuals diagnosed with serious mental illness; (7) pregnant and postpartum women; (8) former foster children under the age of 26; (9) individuals who are the primary caregiver for a dependent, including a dependent child or adult dependent with a disability; and (10) individuals who already meet the work requirements of the TANF or SNAP programs. 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shall comply with guidance from CMS regarding such programs and may include other exemptions that may be necessary to achieve 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's goals of community engagement and improved health outcomes that are approved by CMS.</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shall include provisions for gradually escalating participation in training, education, employment and community engagement opportunities through the program as follows:</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a. beginning three months after enrollment, at least 20 hours per month;</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b. beginning six months after enrollment, at least 40 hours per month;</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c. beginning nine months after enrollment, at least 60 hours per month; and</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d. beginning 12 months after enrollment, at least 80 hours per month;</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xml:space="preserve"> shall also include provisions for satisfaction of the requirement for participation in training, education, employment and community engagement opportunities through participation in job skills training; job search activities in conformity with Virginia Employment and Commission guidelines; education related to employment; general education, including participation in a program of preparation for the General Education Development (GED) certification examination or community college courses leading to industry certifications or a STEM-H related degree or credential; vocational education and training; subsidized or unsubsidized employment; </w:t>
      </w:r>
      <w:r w:rsidRPr="00627CDB">
        <w:rPr>
          <w:rFonts w:ascii="Times" w:eastAsia="Times New Roman" w:hAnsi="Times" w:cs="Times"/>
          <w:color w:val="333333"/>
          <w:sz w:val="26"/>
          <w:szCs w:val="26"/>
        </w:rPr>
        <w:lastRenderedPageBreak/>
        <w:t>community work experience programs, community service or public service, excluding political activities, that can reasonably improve work readiness; or caregiving services for a non-dependent relative or other person with a chronic, disabling health condition. The department may waive the requirement for participation in employment in areas of the Commonwealth with unemployment rates equal to or greater than 150 percent of the statewide average; however, requirements related to training, education and other community engagement opportunities shall not be waived in any area of the Commonwealth.</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shall work with Virginia Workforce Centers or One-Stops to provide services to Medicaid enrollees. Such services shall include career services for program enrollees, services to link enrollees with industry certification and credentialing programs, including the New Economy Workforce Credential Grant Program, and individualized case management services.</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shall, to the extent allowed under federal law, utilize federal and state funding available through the Centers for Medicare and Medicaid Services, Temporary Assistance for Needy Families program, the Supplemental Nutrition Assistance Program, the Workforce Innovation and Opportunity Act, and other state and federal workforce development programs to support program enrollees.</w:t>
      </w:r>
    </w:p>
    <w:p w:rsidR="00627CDB" w:rsidRPr="00627CDB" w:rsidRDefault="00627CDB" w:rsidP="00627CDB">
      <w:pPr>
        <w:spacing w:after="0" w:line="240" w:lineRule="auto"/>
        <w:rPr>
          <w:rFonts w:ascii="Times New Roman" w:eastAsia="Times New Roman" w:hAnsi="Times New Roman" w:cs="Times New Roman"/>
          <w:sz w:val="24"/>
          <w:szCs w:val="24"/>
        </w:rPr>
      </w:pPr>
      <w:r w:rsidRPr="00627CDB">
        <w:rPr>
          <w:rFonts w:ascii="Times" w:eastAsia="Times New Roman" w:hAnsi="Times" w:cs="Times"/>
          <w:color w:val="333333"/>
          <w:sz w:val="26"/>
          <w:szCs w:val="26"/>
        </w:rPr>
        <w:br/>
      </w:r>
    </w:p>
    <w:p w:rsidR="00627CDB" w:rsidRPr="00627CDB" w:rsidRDefault="00627CDB" w:rsidP="00627CDB">
      <w:pPr>
        <w:shd w:val="clear" w:color="auto" w:fill="FFFFFF"/>
        <w:spacing w:after="0" w:line="240" w:lineRule="auto"/>
        <w:rPr>
          <w:rFonts w:ascii="Times" w:eastAsia="Times New Roman" w:hAnsi="Times" w:cs="Times"/>
          <w:color w:val="333333"/>
          <w:sz w:val="26"/>
          <w:szCs w:val="26"/>
        </w:rPr>
      </w:pPr>
      <w:r w:rsidRPr="00627CDB">
        <w:rPr>
          <w:rFonts w:ascii="Times" w:eastAsia="Times New Roman" w:hAnsi="Times" w:cs="Times"/>
          <w:color w:val="333333"/>
          <w:sz w:val="26"/>
          <w:szCs w:val="26"/>
        </w:rPr>
        <w:t>Unless exempt, enrollees shall be ineligible to receive Medicaid benefits if, during any three months of the 12-month period beginning on the first day of enrollment, they fail to meet 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requirements and they will not be permitted to re-enroll until the end of such 12-month period, unless the failure to comply or report compliance was the result of a catastrophic event or circumstances beyond the beneficiary's control. However, enrollees shall be eligible to re-enroll in the program within such 12-month period upon demonstration of compliance with the </w:t>
      </w:r>
      <w:r w:rsidRPr="00627CDB">
        <w:rPr>
          <w:rFonts w:ascii="Times" w:eastAsia="Times New Roman" w:hAnsi="Times" w:cs="Times"/>
          <w:color w:val="333333"/>
          <w:sz w:val="26"/>
          <w:szCs w:val="26"/>
          <w:shd w:val="clear" w:color="auto" w:fill="FCFA61"/>
        </w:rPr>
        <w:t>TEEOP</w:t>
      </w:r>
      <w:r w:rsidRPr="00627CDB">
        <w:rPr>
          <w:rFonts w:ascii="Times" w:eastAsia="Times New Roman" w:hAnsi="Times" w:cs="Times"/>
          <w:color w:val="333333"/>
          <w:sz w:val="26"/>
          <w:szCs w:val="26"/>
        </w:rPr>
        <w:t> requirements.</w:t>
      </w:r>
    </w:p>
    <w:p w:rsidR="00D365E3" w:rsidRDefault="00D365E3">
      <w:bookmarkStart w:id="0" w:name="_GoBack"/>
      <w:bookmarkEnd w:id="0"/>
    </w:p>
    <w:sectPr w:rsidR="00D3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DB"/>
    <w:rsid w:val="00627CDB"/>
    <w:rsid w:val="00D3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4F0E-CB66-4293-AB5E-882C4CA1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Haner</dc:creator>
  <cp:keywords/>
  <dc:description/>
  <cp:lastModifiedBy>Stephen Haner</cp:lastModifiedBy>
  <cp:revision>1</cp:revision>
  <dcterms:created xsi:type="dcterms:W3CDTF">2019-09-27T16:41:00Z</dcterms:created>
  <dcterms:modified xsi:type="dcterms:W3CDTF">2019-09-27T16:41:00Z</dcterms:modified>
</cp:coreProperties>
</file>